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</w:pPr>
      <w:bookmarkStart w:id="0" w:name="_GoBack"/>
      <w:r>
        <w:rPr>
          <w:color w:val="6A6A6A"/>
          <w:shd w:val="clear" w:fill="FFFFFF"/>
        </w:rPr>
        <w:t>2018年鲁南技师学院公开招聘工作人员计划</w:t>
      </w:r>
      <w:bookmarkEnd w:id="0"/>
      <w:r>
        <w:rPr>
          <w:color w:val="6A6A6A"/>
          <w:shd w:val="clear" w:fill="FFFFFF"/>
        </w:rPr>
        <w:t xml:space="preserve">       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</w:p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"/>
        <w:gridCol w:w="635"/>
        <w:gridCol w:w="635"/>
        <w:gridCol w:w="489"/>
        <w:gridCol w:w="562"/>
        <w:gridCol w:w="489"/>
        <w:gridCol w:w="780"/>
        <w:gridCol w:w="998"/>
        <w:gridCol w:w="489"/>
        <w:gridCol w:w="707"/>
        <w:gridCol w:w="562"/>
        <w:gridCol w:w="4227"/>
        <w:gridCol w:w="489"/>
        <w:gridCol w:w="1143"/>
        <w:gridCol w:w="635"/>
        <w:gridCol w:w="1164"/>
        <w:gridCol w:w="34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部门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其他条件要求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咨询电话（0539）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从事基础舞蹈教学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以本科学历应聘的：学前教育；以研究生学历应聘的：学前教育学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从事美术教学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以本科学历应聘的：美术学、绘画、艺术设计、视觉影像设计；以研究生学历应聘的：美术学、设计艺术学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烹饪实习指导教师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从事烹饪实训指导教学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烹饪与营养教育、食品营养与检验教育、营养学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生物制药专业教师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从事生物制药专业教学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生物技术、制药工程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汽车一体化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从事汽车一体化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以本科学历应聘的：车辆工程、汽车服务工程、汽车维修工程教育、交通设备与控制工程；以研究生学历应聘的：车辆工程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电子商务专业教师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电子商务、物联网工程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市场营销教师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从事市场营销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市场营销、资产评估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鲁南技师学院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7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电梯专业教师 </w:t>
            </w:r>
          </w:p>
        </w:tc>
        <w:tc>
          <w:tcPr>
            <w:tcW w:w="9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从事电梯设备安装与维修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教学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5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2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以本科学历应聘的：电气工程及其自动化、机械维修及检测技术教育、自动化；以研究生学历应聘的：电机与电器 </w:t>
            </w:r>
          </w:p>
        </w:tc>
        <w:tc>
          <w:tcPr>
            <w:tcW w:w="4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1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6376021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22493"/>
    <w:rsid w:val="29C224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2018-01-15T06:42:00Z</dcterms:created>
  <dc:creator>admin</dc:creator>
  <cp:lastModifiedBy>admin</cp:lastModifiedBy>
  <dcterms:modified xsi:type="dcterms:W3CDTF">2018-01-15T06:42:37Z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