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" w:beforeLines="20" w:line="360" w:lineRule="exact"/>
        <w:rPr>
          <w:rFonts w:hint="eastAsia" w:ascii="黑体" w:hAnsi="黑体" w:eastAsia="黑体"/>
          <w:spacing w:val="-4"/>
          <w:sz w:val="28"/>
          <w:szCs w:val="28"/>
        </w:rPr>
      </w:pPr>
      <w:r>
        <w:rPr>
          <w:rFonts w:hint="eastAsia" w:ascii="黑体" w:hAnsi="黑体" w:eastAsia="黑体"/>
          <w:spacing w:val="-4"/>
          <w:sz w:val="28"/>
          <w:szCs w:val="28"/>
        </w:rPr>
        <w:t>附件1</w:t>
      </w:r>
    </w:p>
    <w:p>
      <w:pPr>
        <w:spacing w:before="62" w:beforeLines="20" w:line="360" w:lineRule="exact"/>
        <w:rPr>
          <w:rFonts w:hint="eastAsia" w:ascii="黑体" w:hAnsi="黑体" w:eastAsia="黑体"/>
          <w:spacing w:val="-4"/>
          <w:sz w:val="28"/>
          <w:szCs w:val="28"/>
        </w:rPr>
      </w:pPr>
    </w:p>
    <w:p>
      <w:pPr>
        <w:spacing w:before="62" w:beforeLines="20" w:line="3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费县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eastAsia="zh-CN"/>
        </w:rPr>
        <w:t>大田庄乡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公开招聘非在编工作人员计划表</w:t>
      </w:r>
    </w:p>
    <w:p>
      <w:pPr>
        <w:spacing w:before="62" w:beforeLines="20" w:line="3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</w:p>
    <w:bookmarkEnd w:id="0"/>
    <w:tbl>
      <w:tblPr>
        <w:tblStyle w:val="4"/>
        <w:tblW w:w="8100" w:type="dxa"/>
        <w:tblInd w:w="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060"/>
        <w:gridCol w:w="14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62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岗位设置</w:t>
            </w:r>
          </w:p>
        </w:tc>
        <w:tc>
          <w:tcPr>
            <w:tcW w:w="306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专业要求</w:t>
            </w:r>
          </w:p>
        </w:tc>
        <w:tc>
          <w:tcPr>
            <w:tcW w:w="144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招聘人数</w:t>
            </w:r>
          </w:p>
        </w:tc>
        <w:tc>
          <w:tcPr>
            <w:tcW w:w="198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62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A</w:t>
            </w:r>
          </w:p>
        </w:tc>
        <w:tc>
          <w:tcPr>
            <w:tcW w:w="306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  <w:lang w:val="en-US" w:eastAsia="zh-CN"/>
              </w:rPr>
              <w:t>旅游管理</w:t>
            </w: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等相关专业</w:t>
            </w:r>
          </w:p>
        </w:tc>
        <w:tc>
          <w:tcPr>
            <w:tcW w:w="144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8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男女不限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62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B</w:t>
            </w:r>
          </w:p>
        </w:tc>
        <w:tc>
          <w:tcPr>
            <w:tcW w:w="306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  <w:lang w:val="en-US" w:eastAsia="zh-CN"/>
              </w:rPr>
              <w:t>财务会计</w:t>
            </w: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等相关专业</w:t>
            </w:r>
          </w:p>
        </w:tc>
        <w:tc>
          <w:tcPr>
            <w:tcW w:w="144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8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只限男性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62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C</w:t>
            </w:r>
          </w:p>
        </w:tc>
        <w:tc>
          <w:tcPr>
            <w:tcW w:w="306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城镇规划设计、工程预算等相关专业</w:t>
            </w:r>
          </w:p>
        </w:tc>
        <w:tc>
          <w:tcPr>
            <w:tcW w:w="144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8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只限男性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62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D</w:t>
            </w:r>
          </w:p>
        </w:tc>
        <w:tc>
          <w:tcPr>
            <w:tcW w:w="306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计算机等相关专业</w:t>
            </w:r>
          </w:p>
        </w:tc>
        <w:tc>
          <w:tcPr>
            <w:tcW w:w="144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1</w:t>
            </w:r>
          </w:p>
        </w:tc>
        <w:tc>
          <w:tcPr>
            <w:tcW w:w="1980" w:type="dxa"/>
            <w:vAlign w:val="center"/>
          </w:tcPr>
          <w:p>
            <w:pPr>
              <w:spacing w:before="62" w:beforeLines="20" w:line="360" w:lineRule="exact"/>
              <w:jc w:val="center"/>
              <w:rPr>
                <w:rFonts w:hint="eastAsia"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4"/>
                <w:sz w:val="28"/>
                <w:szCs w:val="28"/>
              </w:rPr>
              <w:t>男女不限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684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2018-04-04T02:32:56Z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