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551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招聘劳务派遣人员基本情况需求信息表</w:t>
      </w:r>
    </w:p>
    <w:tbl>
      <w:tblPr>
        <w:tblW w:w="8460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80"/>
        <w:gridCol w:w="900"/>
        <w:gridCol w:w="1260"/>
        <w:gridCol w:w="1440"/>
        <w:gridCol w:w="720"/>
        <w:gridCol w:w="900"/>
        <w:gridCol w:w="126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单位（岗位）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高新区公安分局（协助双桥区法院相关工作）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6人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全日制本科及以上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法律、中文及相关专业</w:t>
            </w:r>
          </w:p>
        </w:tc>
        <w:tc>
          <w:tcPr>
            <w:tcW w:w="57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7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18-35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周岁</w:t>
            </w:r>
          </w:p>
        </w:tc>
        <w:tc>
          <w:tcPr>
            <w:tcW w:w="10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承德市（含所辖县、市、区）户籍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社区办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14人</w:t>
            </w:r>
          </w:p>
        </w:tc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1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7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0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18" w:right="1800" w:bottom="113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BC12EB"/>
    <w:rsid w:val="26EB3188"/>
    <w:rsid w:val="64BC1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2019-12-19T08:37:00Z</dcterms:created>
  <dc:creator>澄泉</dc:creator>
  <cp:lastModifiedBy>国超科技</cp:lastModifiedBy>
  <dcterms:modified xsi:type="dcterms:W3CDTF">2019-12-23T08:04:38Z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