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6A6A6A"/>
          <w:sz w:val="30"/>
          <w:szCs w:val="30"/>
          <w:shd w:val="clear" w:fill="FFFFFF"/>
        </w:rPr>
        <w:t>临沂农业科技职业学院（筹）招聘急需紧缺专业教师岗位表</w:t>
      </w:r>
    </w:p>
    <w:tbl>
      <w:tblPr>
        <w:tblW w:w="10860" w:type="dxa"/>
        <w:jc w:val="center"/>
        <w:tblInd w:w="-1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8"/>
        <w:gridCol w:w="1505"/>
        <w:gridCol w:w="596"/>
        <w:gridCol w:w="1274"/>
        <w:gridCol w:w="435"/>
        <w:gridCol w:w="818"/>
        <w:gridCol w:w="829"/>
        <w:gridCol w:w="3072"/>
        <w:gridCol w:w="1398"/>
        <w:gridCol w:w="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序号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名称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岗位类别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描述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招聘计划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学历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学位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要求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其他条件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要求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现代农业技术教师A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从事现代农业技术专业教学工作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植物生产类、农业工程类、机械类、农业资源利用类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2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现代农业技术教师B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从事现代农业技术专业教学工作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植物生产类、农业工程类、机械类、农业资源利用类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3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动物医学教师A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从事动物医学专业教学工作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以本科学历应聘的：动物医学类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以研究生学历应聘的：动物遗传育种与繁殖、动物营养与饲料科学、兽医学、动物学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4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动物医学教师B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从事动物医学专业教学工作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动物遗传育种与繁殖、动物营养与饲料科学、兽医学、动物学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5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园林技术教师A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从事园林技术专业教学工作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以本科学历应聘的：园林、风景园林、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以研究生学历应聘的：植物保护类；林木遗传育种、园林植物与观赏园艺、风景园林规划与设计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6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园林技术教师B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从事园林技术专业教学工作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植物保护类；林木遗传育种、园林植物与观赏园艺 风景园林规划与设计、园艺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7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环境工程技术教师A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从事环境工程技术专业教学工作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以本科学历应聘的：环境科学与工程、环境工程、环境科学环境生态工程、给排水科学与工程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以研究生学历应聘的：环境科学、环境工程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8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环境工程技术教师B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从事环境工程技术专业教学工作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环境科学、环境工程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9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计算机应用技术教师A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从事计算机应用技术专业教学工作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以本科学历应聘的：计算机类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以研究生学历应聘的：计算机软件与理论、计算机应用技术、计算机技术、软件工程、软件开发环境与技术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10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计算机应用技术教师B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从事计算机应用技术专业教学工作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计算机软件与理论、计算机应用技术、计算机技术、软件工程、软件开发环境与技术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11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食品营养与检测教师A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从事食品营养与检测专业教学工作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以本科学历应聘的：食品科学与工程、食品质量与安全、粮食工程、乳品工程、生物工程、食品卫生与营养学、化学工艺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以研究生学历应聘的：食品科学、粮食油脂及植物蛋白工程、农产品加工及贮藏工程、微生物学、营养与食品卫生学、有机化学、发酵工程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副高级及专业技术职务以上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12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食品营养与检测教师B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从事食品营养与检测专业教学工作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食品科学、粮食油脂及植物蛋白工程、农产品加工及贮藏工程、微生物学、营养与食品卫生学、化学、发酵工程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13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旅游管理教师A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从事旅游管理专业教学工作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以本科学历应聘的：旅游管理、会展经济与管理、旅游管理与服务教育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以研究生学历应聘的：旅游管理学、企业管理学（市场营销）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14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旅游管理教师B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从事旅游管理专业教学工作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旅游管理学、企业管理学（市场营销）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15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环境艺术设计教师A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从事环境艺术设计专业教学工作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以本科学历应聘的：环境设计、建筑学、艺术设计学、城乡规划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以研究生学历应聘的：设计艺术学、建筑设计及其理论、城市规划与设计、建筑技术科学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16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环境艺术设计教师B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从事环境艺术设计专业教学工作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设计艺术学、建筑设计及其理论、城市规划与设计、建筑技术科学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17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现代农业教师A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从事实习农场管理、教学工作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植物生产类、农业工程类、机械类、农业资源利用类、园艺学类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18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分析测试中心教师B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从事分析测试中心教学管理工作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化学一级学科；测试计量技术及仪器、化学工程、化学工艺、生物化工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19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动物医院教师B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从事动物医院发展规划、教学管理等工作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动物遗传育种与繁殖、动物营养与饲料科学、兽医学、动物学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中级专业技术职务或博士学位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20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语文教师A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高级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从事语文教学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本科及以上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汉语言、汉语言文学、汉语国际教育、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汉语言文字学、文艺学、语言学及应用语言学、中国现当代文学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副高级及以上专业技术职务</w:t>
            </w:r>
          </w:p>
        </w:tc>
        <w:tc>
          <w:tcPr>
            <w:tcW w:w="46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6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21</w:t>
            </w:r>
          </w:p>
        </w:tc>
        <w:tc>
          <w:tcPr>
            <w:tcW w:w="150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法律教育教师B</w:t>
            </w:r>
          </w:p>
        </w:tc>
        <w:tc>
          <w:tcPr>
            <w:tcW w:w="596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中级</w:t>
            </w:r>
          </w:p>
        </w:tc>
        <w:tc>
          <w:tcPr>
            <w:tcW w:w="1274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从事法律教育教学工作</w:t>
            </w:r>
          </w:p>
        </w:tc>
        <w:tc>
          <w:tcPr>
            <w:tcW w:w="435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1</w:t>
            </w:r>
          </w:p>
        </w:tc>
        <w:tc>
          <w:tcPr>
            <w:tcW w:w="81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研究生</w:t>
            </w:r>
          </w:p>
        </w:tc>
        <w:tc>
          <w:tcPr>
            <w:tcW w:w="829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硕士及以上</w:t>
            </w:r>
          </w:p>
        </w:tc>
        <w:tc>
          <w:tcPr>
            <w:tcW w:w="3072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法学；法学理论、法律史、政治学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5" w:lineRule="atLeas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刑法学</w:t>
            </w:r>
          </w:p>
        </w:tc>
        <w:tc>
          <w:tcPr>
            <w:tcW w:w="1398" w:type="dxa"/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中级专业技术职务或博士学位，具有法律职业资格证（A证）</w:t>
            </w:r>
          </w:p>
        </w:tc>
        <w:tc>
          <w:tcPr>
            <w:tcW w:w="465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bookmarkEnd w:id="0"/>
    </w:tbl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D32A5"/>
    <w:rsid w:val="6ADD32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4276"/>
      <w:u w:val="none"/>
    </w:rPr>
  </w:style>
  <w:style w:type="character" w:styleId="5">
    <w:name w:val="Hyperlink"/>
    <w:basedOn w:val="3"/>
    <w:uiPriority w:val="0"/>
    <w:rPr>
      <w:color w:val="004276"/>
      <w:u w:val="none"/>
    </w:rPr>
  </w:style>
  <w:style w:type="character" w:customStyle="1" w:styleId="7">
    <w:name w:val="top"/>
    <w:basedOn w:val="3"/>
    <w:uiPriority w:val="0"/>
    <w:rPr>
      <w:bdr w:val="dashed" w:color="auto" w:sz="48" w:space="0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2019-02-02T10:34:00Z</dcterms:created>
  <dc:creator>天空</dc:creator>
  <cp:lastModifiedBy>天空</cp:lastModifiedBy>
  <dcterms:modified xsi:type="dcterms:W3CDTF">2019-02-02T10:34:48Z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