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eastAsia="黑体"/>
          <w:color w:val="000000"/>
          <w:sz w:val="32"/>
          <w:szCs w:val="32"/>
        </w:rPr>
      </w:pPr>
      <w:r>
        <w:rPr>
          <w:rFonts w:eastAsia="黑体"/>
          <w:color w:val="000000"/>
          <w:sz w:val="32"/>
          <w:szCs w:val="32"/>
        </w:rPr>
        <w:t>附件2</w:t>
      </w:r>
    </w:p>
    <w:p>
      <w:pPr>
        <w:snapToGrid w:val="0"/>
        <w:spacing w:line="560" w:lineRule="exact"/>
        <w:rPr>
          <w:rFonts w:eastAsia="方正小标宋简体"/>
          <w:b/>
          <w:color w:val="000000"/>
          <w:spacing w:val="16"/>
          <w:sz w:val="44"/>
          <w:szCs w:val="44"/>
        </w:rPr>
      </w:pPr>
    </w:p>
    <w:p>
      <w:pPr>
        <w:snapToGrid w:val="0"/>
        <w:spacing w:line="560" w:lineRule="exact"/>
        <w:jc w:val="center"/>
        <w:rPr>
          <w:rFonts w:eastAsia="方正小标宋_GBK"/>
          <w:color w:val="000000"/>
          <w:spacing w:val="-20"/>
          <w:sz w:val="44"/>
          <w:szCs w:val="44"/>
        </w:rPr>
      </w:pPr>
      <w:r>
        <w:rPr>
          <w:rFonts w:eastAsia="方正小标宋_GBK"/>
          <w:color w:val="000000"/>
          <w:spacing w:val="-20"/>
          <w:sz w:val="44"/>
          <w:szCs w:val="44"/>
        </w:rPr>
        <w:t>202</w:t>
      </w:r>
      <w:r>
        <w:rPr>
          <w:rFonts w:hint="eastAsia" w:eastAsia="方正小标宋_GBK"/>
          <w:color w:val="000000"/>
          <w:spacing w:val="-20"/>
          <w:sz w:val="44"/>
          <w:szCs w:val="44"/>
          <w:lang w:val="en-US" w:eastAsia="zh-CN"/>
        </w:rPr>
        <w:t>3</w:t>
      </w:r>
      <w:r>
        <w:rPr>
          <w:rFonts w:eastAsia="方正小标宋_GBK"/>
          <w:color w:val="000000"/>
          <w:spacing w:val="-20"/>
          <w:sz w:val="44"/>
          <w:szCs w:val="44"/>
        </w:rPr>
        <w:t>年胶州市综合类事业单位公开招聘工作人员</w:t>
      </w:r>
    </w:p>
    <w:p>
      <w:pPr>
        <w:snapToGrid w:val="0"/>
        <w:spacing w:line="560" w:lineRule="exact"/>
        <w:jc w:val="center"/>
        <w:rPr>
          <w:rFonts w:eastAsia="方正小标宋_GBK"/>
          <w:color w:val="000000"/>
          <w:spacing w:val="16"/>
          <w:sz w:val="44"/>
          <w:szCs w:val="44"/>
        </w:rPr>
      </w:pPr>
      <w:r>
        <w:rPr>
          <w:rFonts w:eastAsia="方正小标宋_GBK"/>
          <w:color w:val="000000"/>
          <w:spacing w:val="16"/>
          <w:sz w:val="44"/>
          <w:szCs w:val="44"/>
        </w:rPr>
        <w:t>应 聘 须 知</w:t>
      </w:r>
    </w:p>
    <w:p>
      <w:pPr>
        <w:snapToGrid w:val="0"/>
        <w:spacing w:line="560" w:lineRule="exact"/>
        <w:ind w:firstLine="630" w:firstLineChars="196"/>
        <w:rPr>
          <w:rFonts w:eastAsia="楷体_GB2312"/>
          <w:b/>
          <w:color w:val="000000"/>
          <w:sz w:val="32"/>
          <w:szCs w:val="32"/>
        </w:rPr>
      </w:pPr>
    </w:p>
    <w:p>
      <w:pPr>
        <w:snapToGrid w:val="0"/>
        <w:spacing w:line="560" w:lineRule="exact"/>
        <w:ind w:firstLine="630" w:firstLineChars="196"/>
        <w:rPr>
          <w:rFonts w:eastAsia="黑体"/>
          <w:b/>
          <w:color w:val="000000"/>
          <w:sz w:val="32"/>
          <w:szCs w:val="32"/>
        </w:rPr>
      </w:pPr>
      <w:r>
        <w:rPr>
          <w:rFonts w:eastAsia="黑体"/>
          <w:b/>
          <w:color w:val="000000"/>
          <w:sz w:val="32"/>
          <w:szCs w:val="32"/>
        </w:rPr>
        <w:t>1.非普通高等学历教育的其他教育形式的毕业生是否可以应聘？</w:t>
      </w:r>
    </w:p>
    <w:p>
      <w:pPr>
        <w:snapToGrid w:val="0"/>
        <w:spacing w:line="560" w:lineRule="exact"/>
        <w:ind w:firstLine="627" w:firstLineChars="196"/>
        <w:rPr>
          <w:rFonts w:eastAsia="黑体"/>
          <w:b/>
          <w:color w:val="000000"/>
          <w:sz w:val="32"/>
          <w:szCs w:val="32"/>
        </w:rPr>
      </w:pPr>
      <w:r>
        <w:rPr>
          <w:rFonts w:eastAsia="仿宋_GB2312"/>
          <w:color w:val="000000"/>
          <w:sz w:val="32"/>
          <w:szCs w:val="32"/>
        </w:rPr>
        <w:t>国内非普通高等学历教育的其他教育形式（自学考试、成人教育、网络教育、夜大、电大等）毕业生取得毕业证（学位证）后，符合岗位要求资格条件的，均可以应聘。</w:t>
      </w:r>
    </w:p>
    <w:p>
      <w:pPr>
        <w:snapToGrid w:val="0"/>
        <w:spacing w:line="560" w:lineRule="exact"/>
        <w:ind w:firstLine="630" w:firstLineChars="196"/>
        <w:rPr>
          <w:rFonts w:eastAsia="仿宋_GB2312"/>
          <w:color w:val="000000"/>
          <w:sz w:val="32"/>
          <w:szCs w:val="32"/>
        </w:rPr>
      </w:pPr>
      <w:r>
        <w:rPr>
          <w:rFonts w:eastAsia="黑体"/>
          <w:b/>
          <w:color w:val="000000"/>
          <w:sz w:val="32"/>
          <w:szCs w:val="32"/>
        </w:rPr>
        <w:t>2.如何理解“在读的非应届毕业生”不得应聘？</w:t>
      </w:r>
    </w:p>
    <w:p>
      <w:pPr>
        <w:pStyle w:val="11"/>
        <w:spacing w:line="560" w:lineRule="exact"/>
        <w:ind w:firstLine="640" w:firstLineChars="200"/>
        <w:rPr>
          <w:rFonts w:ascii="Times New Roman" w:eastAsia="仿宋_GB2312"/>
          <w:color w:val="000000"/>
          <w:sz w:val="32"/>
          <w:szCs w:val="32"/>
        </w:rPr>
      </w:pPr>
      <w:r>
        <w:rPr>
          <w:rFonts w:ascii="Times New Roman" w:eastAsia="仿宋_GB2312"/>
          <w:color w:val="000000"/>
          <w:sz w:val="32"/>
          <w:szCs w:val="32"/>
        </w:rPr>
        <w:t>“在读的非应届毕业生”，是指全脱产在校学习的国内普通高等学历教育学生和国（境）外留学人员，于202</w:t>
      </w:r>
      <w:r>
        <w:rPr>
          <w:rFonts w:hint="eastAsia" w:ascii="Times New Roman" w:eastAsia="仿宋_GB2312"/>
          <w:color w:val="000000"/>
          <w:sz w:val="32"/>
          <w:szCs w:val="32"/>
          <w:lang w:val="en-US" w:eastAsia="zh-CN"/>
        </w:rPr>
        <w:t>3</w:t>
      </w:r>
      <w:r>
        <w:rPr>
          <w:rFonts w:ascii="Times New Roman" w:eastAsia="仿宋_GB2312"/>
          <w:color w:val="000000"/>
          <w:sz w:val="32"/>
          <w:szCs w:val="32"/>
        </w:rPr>
        <w:t>年7月31日前无法完成学业并取得学历（学位）证书的，不得报考。</w:t>
      </w:r>
    </w:p>
    <w:p>
      <w:pPr>
        <w:pStyle w:val="11"/>
        <w:spacing w:line="560" w:lineRule="exact"/>
        <w:ind w:firstLine="643" w:firstLineChars="200"/>
        <w:rPr>
          <w:rFonts w:ascii="Times New Roman" w:eastAsia="黑体"/>
          <w:b/>
          <w:color w:val="000000"/>
          <w:sz w:val="32"/>
          <w:szCs w:val="32"/>
        </w:rPr>
      </w:pPr>
      <w:r>
        <w:rPr>
          <w:rFonts w:ascii="Times New Roman" w:eastAsia="黑体"/>
          <w:b/>
          <w:color w:val="000000"/>
          <w:sz w:val="32"/>
          <w:szCs w:val="32"/>
        </w:rPr>
        <w:t>3.202</w:t>
      </w:r>
      <w:r>
        <w:rPr>
          <w:rFonts w:hint="eastAsia" w:ascii="Times New Roman" w:eastAsia="黑体"/>
          <w:b/>
          <w:color w:val="000000"/>
          <w:sz w:val="32"/>
          <w:szCs w:val="32"/>
          <w:lang w:val="en-US" w:eastAsia="zh-CN"/>
        </w:rPr>
        <w:t>3</w:t>
      </w:r>
      <w:r>
        <w:rPr>
          <w:rFonts w:ascii="Times New Roman" w:eastAsia="黑体"/>
          <w:b/>
          <w:color w:val="000000"/>
          <w:sz w:val="32"/>
          <w:szCs w:val="32"/>
        </w:rPr>
        <w:t>年毕业的定向生、委培生是否可以应聘？</w:t>
      </w:r>
    </w:p>
    <w:p>
      <w:pPr>
        <w:pStyle w:val="11"/>
        <w:spacing w:line="560" w:lineRule="exact"/>
        <w:ind w:firstLine="640" w:firstLineChars="200"/>
        <w:rPr>
          <w:rFonts w:ascii="Times New Roman" w:eastAsia="仿宋"/>
          <w:color w:val="000000"/>
          <w:sz w:val="32"/>
          <w:szCs w:val="32"/>
        </w:rPr>
      </w:pPr>
      <w:r>
        <w:rPr>
          <w:rFonts w:ascii="Times New Roman" w:eastAsia="仿宋_GB2312"/>
          <w:color w:val="000000"/>
          <w:sz w:val="32"/>
          <w:szCs w:val="32"/>
        </w:rPr>
        <w:t>202</w:t>
      </w:r>
      <w:r>
        <w:rPr>
          <w:rFonts w:hint="eastAsia" w:ascii="Times New Roman" w:eastAsia="仿宋_GB2312"/>
          <w:color w:val="000000"/>
          <w:sz w:val="32"/>
          <w:szCs w:val="32"/>
          <w:lang w:val="en-US" w:eastAsia="zh-CN"/>
        </w:rPr>
        <w:t>3</w:t>
      </w:r>
      <w:r>
        <w:rPr>
          <w:rFonts w:ascii="Times New Roman" w:eastAsia="仿宋_GB2312"/>
          <w:color w:val="000000"/>
          <w:sz w:val="32"/>
          <w:szCs w:val="32"/>
        </w:rPr>
        <w:t>年毕业的定向生、委培生原则上不得应聘。如委培或定向单位同意其应聘，应当由委培或定向单位出具同意应聘证明，并经所在院校同意后方可应聘。</w:t>
      </w:r>
    </w:p>
    <w:p>
      <w:pPr>
        <w:snapToGrid w:val="0"/>
        <w:spacing w:line="560" w:lineRule="exact"/>
        <w:ind w:firstLine="630" w:firstLineChars="196"/>
        <w:rPr>
          <w:rFonts w:eastAsia="黑体"/>
          <w:b/>
          <w:color w:val="000000"/>
          <w:sz w:val="32"/>
          <w:szCs w:val="32"/>
        </w:rPr>
      </w:pPr>
      <w:r>
        <w:rPr>
          <w:rFonts w:eastAsia="黑体"/>
          <w:b/>
          <w:color w:val="000000"/>
          <w:sz w:val="32"/>
          <w:szCs w:val="32"/>
        </w:rPr>
        <w:t>4.留学回国人员可以应聘哪些岗位，需提供哪些材料？</w:t>
      </w:r>
    </w:p>
    <w:p>
      <w:pPr>
        <w:snapToGrid w:val="0"/>
        <w:spacing w:line="560" w:lineRule="exact"/>
        <w:ind w:firstLine="627" w:firstLineChars="196"/>
        <w:rPr>
          <w:rFonts w:eastAsia="仿宋_GB2312"/>
          <w:color w:val="000000"/>
          <w:sz w:val="32"/>
          <w:szCs w:val="32"/>
        </w:rPr>
      </w:pPr>
      <w:r>
        <w:rPr>
          <w:rFonts w:eastAsia="仿宋_GB2312"/>
          <w:color w:val="000000"/>
          <w:sz w:val="32"/>
          <w:szCs w:val="32"/>
        </w:rPr>
        <w:t>留学回国人员可以根据自身情况应聘符合条件的岗位。</w:t>
      </w:r>
    </w:p>
    <w:p>
      <w:pPr>
        <w:snapToGrid w:val="0"/>
        <w:spacing w:line="560" w:lineRule="exact"/>
        <w:ind w:firstLine="627" w:firstLineChars="196"/>
        <w:rPr>
          <w:rFonts w:eastAsia="黑体"/>
          <w:b/>
          <w:color w:val="000000"/>
          <w:sz w:val="32"/>
          <w:szCs w:val="32"/>
        </w:rPr>
      </w:pPr>
      <w:r>
        <w:rPr>
          <w:rFonts w:eastAsia="仿宋_GB2312"/>
          <w:color w:val="000000"/>
          <w:sz w:val="32"/>
          <w:szCs w:val="32"/>
        </w:rPr>
        <w:t>留学回国人员应聘的，除需提供《简章》中规定的相关材料外，还要提供国家教育部门的学历学位认证。应聘人员可登录教育部留学服务中心网站（http://www.cscse.edu.cn）查询认证的有关要求和程序。</w:t>
      </w:r>
    </w:p>
    <w:p>
      <w:pPr>
        <w:snapToGrid w:val="0"/>
        <w:spacing w:line="560" w:lineRule="exact"/>
        <w:ind w:firstLine="630" w:firstLineChars="196"/>
        <w:rPr>
          <w:rFonts w:eastAsia="黑体"/>
          <w:b/>
          <w:color w:val="000000"/>
          <w:sz w:val="32"/>
          <w:szCs w:val="32"/>
        </w:rPr>
      </w:pPr>
      <w:r>
        <w:rPr>
          <w:rFonts w:eastAsia="黑体"/>
          <w:b/>
          <w:color w:val="000000"/>
          <w:sz w:val="32"/>
          <w:szCs w:val="32"/>
        </w:rPr>
        <w:t>5.符合定向招聘条件的人员可以应聘非定向招聘岗位吗？</w:t>
      </w:r>
    </w:p>
    <w:p>
      <w:pPr>
        <w:snapToGrid w:val="0"/>
        <w:spacing w:line="560" w:lineRule="exact"/>
        <w:ind w:firstLine="627" w:firstLineChars="196"/>
        <w:rPr>
          <w:rFonts w:eastAsia="仿宋_GB2312"/>
          <w:color w:val="000000"/>
          <w:sz w:val="32"/>
          <w:szCs w:val="32"/>
        </w:rPr>
      </w:pPr>
      <w:r>
        <w:rPr>
          <w:rFonts w:eastAsia="仿宋_GB2312"/>
          <w:color w:val="000000"/>
          <w:sz w:val="32"/>
          <w:szCs w:val="32"/>
        </w:rPr>
        <w:t>可以应聘非定向招聘岗位，但必须符合招聘岗位要求的条件。</w:t>
      </w:r>
    </w:p>
    <w:p>
      <w:pPr>
        <w:snapToGrid w:val="0"/>
        <w:spacing w:line="560" w:lineRule="exact"/>
        <w:ind w:firstLine="630" w:firstLineChars="196"/>
        <w:rPr>
          <w:rFonts w:eastAsia="黑体"/>
          <w:b/>
          <w:color w:val="000000"/>
          <w:sz w:val="32"/>
          <w:szCs w:val="32"/>
        </w:rPr>
      </w:pPr>
      <w:r>
        <w:rPr>
          <w:rFonts w:eastAsia="黑体"/>
          <w:b/>
          <w:color w:val="000000"/>
          <w:sz w:val="32"/>
          <w:szCs w:val="32"/>
        </w:rPr>
        <w:t>6.</w:t>
      </w:r>
      <w:r>
        <w:t xml:space="preserve"> </w:t>
      </w:r>
      <w:r>
        <w:rPr>
          <w:rFonts w:eastAsia="黑体"/>
          <w:b/>
          <w:color w:val="000000"/>
          <w:sz w:val="32"/>
          <w:szCs w:val="32"/>
        </w:rPr>
        <w:t>哪些人员可以应聘面向胶州市退役大学生士兵定向岗位？</w:t>
      </w:r>
    </w:p>
    <w:p>
      <w:pPr>
        <w:snapToGrid w:val="0"/>
        <w:spacing w:line="560" w:lineRule="exact"/>
        <w:ind w:firstLine="627" w:firstLineChars="196"/>
        <w:rPr>
          <w:rFonts w:eastAsia="仿宋_GB2312"/>
          <w:color w:val="000000"/>
          <w:sz w:val="32"/>
          <w:szCs w:val="32"/>
        </w:rPr>
      </w:pPr>
      <w:r>
        <w:rPr>
          <w:rFonts w:eastAsia="仿宋_GB2312"/>
          <w:color w:val="000000"/>
          <w:sz w:val="32"/>
          <w:szCs w:val="32"/>
        </w:rPr>
        <w:t>面向胶州市退役大学生士兵定向岗位限以下人员应聘：全日制普通高等院校毕业后参军入伍的中国人民解放军、中国人民武装警察部队（包括原公安现役部队）退役人员，以及被全日制普通高等院校录取或全日制普通高等院校就读期间到部队服役，且服役后继续学习并取得毕业证书的中国人民解放军、中国人民武装警察部队（包括原公安现役部队）退役人员，安置地为胶州、已经到安置地退役军人安置主管部门报到的退役大学生士兵。</w:t>
      </w:r>
    </w:p>
    <w:p>
      <w:pPr>
        <w:snapToGrid w:val="0"/>
        <w:spacing w:line="560" w:lineRule="exact"/>
        <w:ind w:firstLine="627" w:firstLineChars="196"/>
        <w:rPr>
          <w:rFonts w:eastAsia="仿宋_GB2312"/>
          <w:color w:val="000000"/>
          <w:sz w:val="32"/>
          <w:szCs w:val="32"/>
        </w:rPr>
      </w:pPr>
      <w:r>
        <w:rPr>
          <w:rFonts w:eastAsia="仿宋_GB2312"/>
          <w:color w:val="000000"/>
          <w:sz w:val="32"/>
          <w:szCs w:val="32"/>
        </w:rPr>
        <w:t>属于以下情形人员不得应聘面向胶州市退役大学生士兵定向岗位：1.非正常原因未服满现役或服役期间受到党纪警告、军纪严重警告以上处分的退役大学生士兵、退役军人；2.退役后已享受优惠政策被录（聘）用为机关事业单位工作人员的大学生士兵、退役军人；3.已经由政府安排工作的退役军人。</w:t>
      </w:r>
    </w:p>
    <w:p>
      <w:pPr>
        <w:snapToGrid w:val="0"/>
        <w:spacing w:line="560" w:lineRule="exact"/>
        <w:ind w:firstLine="627" w:firstLineChars="196"/>
        <w:rPr>
          <w:rFonts w:eastAsia="仿宋_GB2312"/>
          <w:color w:val="000000"/>
          <w:sz w:val="32"/>
          <w:szCs w:val="32"/>
        </w:rPr>
      </w:pPr>
      <w:r>
        <w:rPr>
          <w:rFonts w:eastAsia="仿宋_GB2312"/>
          <w:color w:val="000000"/>
          <w:sz w:val="32"/>
          <w:szCs w:val="32"/>
        </w:rPr>
        <w:t>自谋职业的退役大学生士兵退伍后两年内应聘并拟被事业单位聘用的，在办理聘用手续前，须按照有关文件规定，将已领取的自谋职业一次性经济补助金退回退役军人安置主管部门，否则不予聘用。</w:t>
      </w:r>
    </w:p>
    <w:p>
      <w:pPr>
        <w:snapToGrid w:val="0"/>
        <w:spacing w:line="560" w:lineRule="exact"/>
        <w:ind w:firstLine="630" w:firstLineChars="196"/>
        <w:rPr>
          <w:rFonts w:eastAsia="仿宋_GB2312"/>
          <w:color w:val="000000"/>
          <w:sz w:val="32"/>
          <w:szCs w:val="32"/>
        </w:rPr>
      </w:pPr>
      <w:r>
        <w:rPr>
          <w:rFonts w:eastAsia="黑体"/>
          <w:b/>
          <w:color w:val="000000"/>
          <w:sz w:val="32"/>
          <w:szCs w:val="32"/>
        </w:rPr>
        <w:t>7.对学历学位及相关证书取得时间有什么要求？</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202</w:t>
      </w:r>
      <w:r>
        <w:rPr>
          <w:rFonts w:hint="eastAsia" w:eastAsia="仿宋_GB2312"/>
          <w:color w:val="000000"/>
          <w:sz w:val="32"/>
          <w:szCs w:val="32"/>
          <w:lang w:val="en-US" w:eastAsia="zh-CN"/>
        </w:rPr>
        <w:t>3</w:t>
      </w:r>
      <w:r>
        <w:rPr>
          <w:rFonts w:eastAsia="仿宋_GB2312"/>
          <w:color w:val="000000"/>
          <w:sz w:val="32"/>
          <w:szCs w:val="32"/>
        </w:rPr>
        <w:t>年普通高校应届毕业生以及与国（境）内普通高校应届毕业生同期毕业的留学回国人员的学历、学位及相关证书，须在202</w:t>
      </w:r>
      <w:r>
        <w:rPr>
          <w:rFonts w:hint="eastAsia" w:eastAsia="仿宋_GB2312"/>
          <w:color w:val="000000"/>
          <w:sz w:val="32"/>
          <w:szCs w:val="32"/>
          <w:lang w:val="en-US" w:eastAsia="zh-CN"/>
        </w:rPr>
        <w:t>3</w:t>
      </w:r>
      <w:r>
        <w:rPr>
          <w:rFonts w:eastAsia="仿宋_GB2312"/>
          <w:color w:val="000000"/>
          <w:sz w:val="32"/>
          <w:szCs w:val="32"/>
        </w:rPr>
        <w:t>年7月31日前取得；其他人员应聘的，须在</w:t>
      </w:r>
      <w:r>
        <w:rPr>
          <w:rFonts w:eastAsia="仿宋_GB2312"/>
          <w:color w:val="000000"/>
          <w:sz w:val="32"/>
          <w:szCs w:val="32"/>
          <w:highlight w:val="none"/>
        </w:rPr>
        <w:t>202</w:t>
      </w:r>
      <w:r>
        <w:rPr>
          <w:rFonts w:hint="eastAsia" w:eastAsia="仿宋_GB2312"/>
          <w:color w:val="000000"/>
          <w:sz w:val="32"/>
          <w:szCs w:val="32"/>
          <w:highlight w:val="none"/>
          <w:lang w:val="en-US" w:eastAsia="zh-CN"/>
        </w:rPr>
        <w:t>3</w:t>
      </w:r>
      <w:r>
        <w:rPr>
          <w:rFonts w:eastAsia="仿宋_GB2312"/>
          <w:color w:val="000000"/>
          <w:sz w:val="32"/>
          <w:szCs w:val="32"/>
          <w:highlight w:val="none"/>
        </w:rPr>
        <w:t>年</w:t>
      </w:r>
      <w:r>
        <w:rPr>
          <w:rFonts w:hint="eastAsia" w:eastAsia="仿宋_GB2312"/>
          <w:color w:val="000000"/>
          <w:sz w:val="32"/>
          <w:szCs w:val="32"/>
          <w:highlight w:val="none"/>
          <w:lang w:val="en-US" w:eastAsia="zh-CN"/>
        </w:rPr>
        <w:t>2</w:t>
      </w:r>
      <w:r>
        <w:rPr>
          <w:rFonts w:eastAsia="仿宋_GB2312"/>
          <w:color w:val="000000"/>
          <w:sz w:val="32"/>
          <w:szCs w:val="32"/>
          <w:highlight w:val="none"/>
        </w:rPr>
        <w:t>月</w:t>
      </w:r>
      <w:r>
        <w:rPr>
          <w:rFonts w:hint="eastAsia" w:eastAsia="仿宋_GB2312"/>
          <w:color w:val="000000"/>
          <w:sz w:val="32"/>
          <w:szCs w:val="32"/>
          <w:highlight w:val="none"/>
          <w:lang w:val="en-US" w:eastAsia="zh-CN"/>
        </w:rPr>
        <w:t>21</w:t>
      </w:r>
      <w:r>
        <w:rPr>
          <w:rFonts w:eastAsia="仿宋_GB2312"/>
          <w:color w:val="000000"/>
          <w:sz w:val="32"/>
          <w:szCs w:val="32"/>
          <w:highlight w:val="none"/>
        </w:rPr>
        <w:t>日前取</w:t>
      </w:r>
      <w:r>
        <w:rPr>
          <w:rFonts w:eastAsia="仿宋_GB2312"/>
          <w:color w:val="000000"/>
          <w:sz w:val="32"/>
          <w:szCs w:val="32"/>
        </w:rPr>
        <w:t>得国家承认的学历、学位及相关证书。</w:t>
      </w:r>
    </w:p>
    <w:p>
      <w:pPr>
        <w:spacing w:line="560" w:lineRule="exact"/>
        <w:ind w:firstLine="643" w:firstLineChars="200"/>
        <w:rPr>
          <w:rFonts w:eastAsia="楷体_GB2312"/>
          <w:b/>
          <w:color w:val="000000"/>
          <w:sz w:val="32"/>
          <w:szCs w:val="32"/>
        </w:rPr>
      </w:pPr>
      <w:r>
        <w:rPr>
          <w:rFonts w:eastAsia="黑体"/>
          <w:b/>
          <w:color w:val="000000"/>
          <w:sz w:val="32"/>
          <w:szCs w:val="32"/>
        </w:rPr>
        <w:t>8.学历学位高于岗位要求的人员能否应聘？</w:t>
      </w:r>
    </w:p>
    <w:p>
      <w:pPr>
        <w:spacing w:line="560" w:lineRule="exact"/>
        <w:ind w:firstLine="640" w:firstLineChars="200"/>
        <w:rPr>
          <w:rFonts w:eastAsia="仿宋_GB2312"/>
          <w:color w:val="000000"/>
          <w:sz w:val="32"/>
          <w:szCs w:val="32"/>
        </w:rPr>
      </w:pPr>
      <w:r>
        <w:rPr>
          <w:rFonts w:eastAsia="仿宋_GB2312"/>
          <w:color w:val="000000"/>
          <w:sz w:val="32"/>
          <w:szCs w:val="32"/>
        </w:rPr>
        <w:t>学历学位高于岗位条件要求，专业条件符合岗位规定的可以应聘。</w:t>
      </w:r>
    </w:p>
    <w:p>
      <w:pPr>
        <w:snapToGrid w:val="0"/>
        <w:spacing w:line="560" w:lineRule="exact"/>
        <w:ind w:firstLine="630" w:firstLineChars="196"/>
        <w:rPr>
          <w:rFonts w:eastAsia="黑体"/>
          <w:b/>
          <w:color w:val="000000"/>
          <w:sz w:val="32"/>
          <w:szCs w:val="32"/>
        </w:rPr>
      </w:pPr>
      <w:r>
        <w:rPr>
          <w:rFonts w:eastAsia="黑体"/>
          <w:b/>
          <w:color w:val="000000"/>
          <w:sz w:val="32"/>
          <w:szCs w:val="32"/>
        </w:rPr>
        <w:t>9.本次招聘中的有效居民身份证件指的是什么？</w:t>
      </w:r>
    </w:p>
    <w:p>
      <w:pPr>
        <w:spacing w:line="560" w:lineRule="exact"/>
        <w:ind w:firstLine="665"/>
        <w:rPr>
          <w:rFonts w:eastAsia="仿宋"/>
          <w:color w:val="000000"/>
          <w:sz w:val="32"/>
          <w:szCs w:val="32"/>
        </w:rPr>
      </w:pPr>
      <w:r>
        <w:rPr>
          <w:rFonts w:eastAsia="仿宋"/>
          <w:color w:val="000000"/>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snapToGrid w:val="0"/>
        <w:spacing w:line="560" w:lineRule="exact"/>
        <w:ind w:firstLine="630" w:firstLineChars="196"/>
        <w:rPr>
          <w:rFonts w:eastAsia="黑体"/>
          <w:b/>
          <w:color w:val="000000"/>
          <w:sz w:val="32"/>
          <w:szCs w:val="32"/>
        </w:rPr>
      </w:pPr>
      <w:r>
        <w:rPr>
          <w:rFonts w:eastAsia="黑体"/>
          <w:b/>
          <w:color w:val="000000"/>
          <w:sz w:val="32"/>
          <w:szCs w:val="32"/>
        </w:rPr>
        <w:t>10.岗位汇总表中所要求的专业如何理解？</w:t>
      </w:r>
    </w:p>
    <w:p>
      <w:pPr>
        <w:spacing w:line="560" w:lineRule="exact"/>
        <w:ind w:firstLine="640"/>
        <w:rPr>
          <w:rFonts w:eastAsia="仿宋"/>
          <w:color w:val="000000"/>
          <w:sz w:val="32"/>
          <w:szCs w:val="32"/>
        </w:rPr>
      </w:pPr>
      <w:r>
        <w:rPr>
          <w:rFonts w:eastAsia="仿宋"/>
          <w:color w:val="000000"/>
          <w:sz w:val="32"/>
          <w:szCs w:val="32"/>
        </w:rPr>
        <w:t>岗位汇总表中的专业要求，主要参考教育部制定的现行高等教育专业目录和人社部制定的全国技工院校专业目录设置，以应聘人员所获毕业证或国家承认的学历教育证书上注明的专业为准。其中，应聘人员在普通全日制高等学历教育阶段取得国家承认的辅修专业证书、双学位证书的，可与相应的毕业证书配合使用，依据辅修专业证书、双学位证书注明的专业报考。</w:t>
      </w:r>
    </w:p>
    <w:p>
      <w:pPr>
        <w:spacing w:line="560" w:lineRule="exact"/>
        <w:ind w:firstLine="640" w:firstLineChars="200"/>
        <w:rPr>
          <w:rFonts w:eastAsia="仿宋"/>
          <w:strike/>
          <w:color w:val="000000"/>
          <w:sz w:val="32"/>
          <w:szCs w:val="32"/>
        </w:rPr>
      </w:pPr>
      <w:r>
        <w:rPr>
          <w:rFonts w:eastAsia="仿宋"/>
          <w:color w:val="000000"/>
          <w:sz w:val="32"/>
          <w:szCs w:val="32"/>
        </w:rPr>
        <w:t>招聘岗位在大学专科、大学本科、研究生3个教育层次分别明确了对报考者的专业要求，一般报考者符合一个教育层次的专业要求，即可报考该岗位。招聘岗位另有规定的，须从其规定。其中，岗位专业要求为“不限”的，即报考者在该教育层次的任何专业均符合要求；专业要求为学科大类、门类的，即该大类、门类所包含</w:t>
      </w:r>
      <w:r>
        <w:rPr>
          <w:rFonts w:eastAsia="仿宋_GB2312"/>
          <w:color w:val="000000"/>
          <w:sz w:val="32"/>
          <w:szCs w:val="32"/>
        </w:rPr>
        <w:t>的专业均符合要求；专业要求为类、一级学科的，即该类、一级学科所包含的专业或方向均符合要求。其中，202</w:t>
      </w:r>
      <w:r>
        <w:rPr>
          <w:rFonts w:hint="eastAsia" w:eastAsia="仿宋_GB2312"/>
          <w:color w:val="000000"/>
          <w:sz w:val="32"/>
          <w:szCs w:val="32"/>
          <w:lang w:val="en-US" w:eastAsia="zh-CN"/>
        </w:rPr>
        <w:t>3</w:t>
      </w:r>
      <w:r>
        <w:rPr>
          <w:rFonts w:eastAsia="仿宋_GB2312"/>
          <w:color w:val="000000"/>
          <w:sz w:val="32"/>
          <w:szCs w:val="32"/>
        </w:rPr>
        <w:t>年国内普通高等学历教育的应届毕业生和同期毕业的留学回国人员</w:t>
      </w:r>
      <w:r>
        <w:rPr>
          <w:rFonts w:eastAsia="仿宋"/>
          <w:color w:val="000000"/>
          <w:sz w:val="32"/>
          <w:szCs w:val="32"/>
        </w:rPr>
        <w:t>，可依据于202</w:t>
      </w:r>
      <w:r>
        <w:rPr>
          <w:rFonts w:hint="eastAsia" w:eastAsia="仿宋"/>
          <w:color w:val="000000"/>
          <w:sz w:val="32"/>
          <w:szCs w:val="32"/>
          <w:lang w:val="en-US" w:eastAsia="zh-CN"/>
        </w:rPr>
        <w:t>3</w:t>
      </w:r>
      <w:r>
        <w:rPr>
          <w:rFonts w:eastAsia="仿宋"/>
          <w:color w:val="000000"/>
          <w:sz w:val="32"/>
          <w:szCs w:val="32"/>
        </w:rPr>
        <w:t>年7月31日前取得的普通高等学历教育和国（境）外留学学历（学位）及相应专业应聘。</w:t>
      </w:r>
    </w:p>
    <w:p>
      <w:pPr>
        <w:spacing w:line="560" w:lineRule="exact"/>
        <w:ind w:firstLine="640"/>
        <w:rPr>
          <w:rFonts w:eastAsia="仿宋"/>
          <w:color w:val="000000"/>
          <w:sz w:val="32"/>
          <w:szCs w:val="32"/>
        </w:rPr>
      </w:pPr>
      <w:r>
        <w:rPr>
          <w:rFonts w:eastAsia="仿宋"/>
          <w:color w:val="000000"/>
          <w:sz w:val="32"/>
          <w:szCs w:val="32"/>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spacing w:line="560" w:lineRule="exact"/>
        <w:ind w:firstLine="640"/>
        <w:rPr>
          <w:rFonts w:eastAsia="仿宋"/>
          <w:color w:val="000000"/>
          <w:sz w:val="32"/>
          <w:szCs w:val="32"/>
        </w:rPr>
      </w:pPr>
      <w:r>
        <w:rPr>
          <w:rFonts w:eastAsia="仿宋"/>
          <w:color w:val="000000"/>
          <w:sz w:val="32"/>
          <w:szCs w:val="32"/>
        </w:rPr>
        <w:t>特别提醒：鉴于设置专业要求时招聘单位参考的专业目录未能完全涵盖旧专业、新兴学科、国外学科等，请应聘人员及时查阅教育部制定的现行高等教育专业目录和人社部制定的全国技工院校专业目录，核实是否属于参考专业目录中的专业。对于教育部制定的现行高等教育专业目录和人社部制定的全国技工院校专业目录中没有的自设学科（专业）和国（境）外专业，考生在报名时需在备注栏中注明主要课程、研究方向和学习内容等情况，必要时可主动联系招聘单位介绍有关情况，招聘单位将根据岗位专业需求进行审核。</w:t>
      </w:r>
    </w:p>
    <w:p>
      <w:pPr>
        <w:spacing w:line="560" w:lineRule="exact"/>
        <w:ind w:firstLine="640"/>
        <w:rPr>
          <w:rFonts w:eastAsia="仿宋"/>
          <w:color w:val="000000"/>
          <w:sz w:val="32"/>
          <w:szCs w:val="32"/>
        </w:rPr>
      </w:pPr>
      <w:r>
        <w:rPr>
          <w:rFonts w:eastAsia="仿宋"/>
          <w:color w:val="000000"/>
          <w:sz w:val="32"/>
          <w:szCs w:val="32"/>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snapToGrid w:val="0"/>
        <w:spacing w:line="560" w:lineRule="exact"/>
        <w:ind w:firstLine="630" w:firstLineChars="196"/>
        <w:rPr>
          <w:rFonts w:eastAsia="黑体"/>
          <w:b/>
          <w:color w:val="000000"/>
          <w:sz w:val="32"/>
          <w:szCs w:val="32"/>
        </w:rPr>
      </w:pPr>
      <w:r>
        <w:rPr>
          <w:rFonts w:eastAsia="黑体"/>
          <w:b/>
          <w:color w:val="000000"/>
          <w:sz w:val="32"/>
          <w:szCs w:val="32"/>
        </w:rPr>
        <w:t>11.关于“相关工作经历、年限”如何理解？</w:t>
      </w:r>
    </w:p>
    <w:p>
      <w:pPr>
        <w:spacing w:line="560" w:lineRule="exact"/>
        <w:ind w:firstLine="640" w:firstLineChars="200"/>
        <w:rPr>
          <w:rFonts w:eastAsia="仿宋_GB2312"/>
          <w:strike/>
          <w:color w:val="000000"/>
          <w:sz w:val="32"/>
          <w:szCs w:val="32"/>
        </w:rPr>
      </w:pPr>
      <w:r>
        <w:rPr>
          <w:rFonts w:eastAsia="仿宋_GB2312"/>
          <w:color w:val="000000"/>
          <w:sz w:val="32"/>
          <w:szCs w:val="32"/>
        </w:rPr>
        <w:t>岗位资格条件中明确要求有工作经历、年限要求的，应聘人员必须具备规定的工作经历及年限才能应聘本岗位。高校毕业生在校期间的社会实践、实习、兼职等不作为工作经历。工作经历年限按足年足月累计，其年限的计算截至</w:t>
      </w:r>
      <w:r>
        <w:rPr>
          <w:rFonts w:eastAsia="仿宋_GB2312"/>
          <w:color w:val="000000"/>
          <w:sz w:val="32"/>
          <w:szCs w:val="32"/>
          <w:highlight w:val="none"/>
        </w:rPr>
        <w:t>202</w:t>
      </w:r>
      <w:r>
        <w:rPr>
          <w:rFonts w:hint="eastAsia" w:eastAsia="仿宋_GB2312"/>
          <w:color w:val="000000"/>
          <w:sz w:val="32"/>
          <w:szCs w:val="32"/>
          <w:highlight w:val="none"/>
          <w:lang w:val="en-US" w:eastAsia="zh-CN"/>
        </w:rPr>
        <w:t>3</w:t>
      </w:r>
      <w:r>
        <w:rPr>
          <w:rFonts w:eastAsia="仿宋_GB2312"/>
          <w:color w:val="000000"/>
          <w:sz w:val="32"/>
          <w:szCs w:val="32"/>
          <w:highlight w:val="none"/>
        </w:rPr>
        <w:t>年</w:t>
      </w:r>
      <w:r>
        <w:rPr>
          <w:rFonts w:hint="eastAsia" w:eastAsia="仿宋_GB2312"/>
          <w:color w:val="000000"/>
          <w:sz w:val="32"/>
          <w:szCs w:val="32"/>
          <w:highlight w:val="none"/>
          <w:lang w:val="en-US" w:eastAsia="zh-CN"/>
        </w:rPr>
        <w:t>2</w:t>
      </w:r>
      <w:r>
        <w:rPr>
          <w:rFonts w:eastAsia="仿宋_GB2312"/>
          <w:color w:val="000000"/>
          <w:sz w:val="32"/>
          <w:szCs w:val="32"/>
          <w:highlight w:val="none"/>
        </w:rPr>
        <w:t>月</w:t>
      </w:r>
      <w:r>
        <w:rPr>
          <w:rFonts w:hint="eastAsia" w:eastAsia="仿宋_GB2312"/>
          <w:color w:val="000000"/>
          <w:sz w:val="32"/>
          <w:szCs w:val="32"/>
          <w:highlight w:val="none"/>
          <w:lang w:val="en-US" w:eastAsia="zh-CN"/>
        </w:rPr>
        <w:t>21</w:t>
      </w:r>
      <w:r>
        <w:rPr>
          <w:rFonts w:eastAsia="仿宋_GB2312"/>
          <w:color w:val="000000"/>
          <w:sz w:val="32"/>
          <w:szCs w:val="32"/>
          <w:highlight w:val="none"/>
        </w:rPr>
        <w:t>日</w:t>
      </w:r>
      <w:r>
        <w:rPr>
          <w:rFonts w:eastAsia="仿宋_GB2312"/>
          <w:color w:val="000000"/>
          <w:sz w:val="32"/>
          <w:szCs w:val="32"/>
        </w:rPr>
        <w:t xml:space="preserve">。 </w:t>
      </w:r>
    </w:p>
    <w:p>
      <w:pPr>
        <w:snapToGrid w:val="0"/>
        <w:spacing w:line="560" w:lineRule="exact"/>
        <w:ind w:firstLine="630" w:firstLineChars="196"/>
        <w:rPr>
          <w:rFonts w:eastAsia="黑体"/>
          <w:b/>
          <w:color w:val="000000"/>
          <w:sz w:val="32"/>
          <w:szCs w:val="32"/>
        </w:rPr>
      </w:pPr>
      <w:r>
        <w:rPr>
          <w:rFonts w:eastAsia="黑体"/>
          <w:b/>
          <w:color w:val="000000"/>
          <w:sz w:val="32"/>
          <w:szCs w:val="32"/>
        </w:rPr>
        <w:t>12.什么是岗位改报?</w:t>
      </w:r>
    </w:p>
    <w:p>
      <w:pPr>
        <w:snapToGrid w:val="0"/>
        <w:spacing w:line="560" w:lineRule="exact"/>
        <w:ind w:firstLine="627" w:firstLineChars="196"/>
        <w:rPr>
          <w:rFonts w:eastAsia="仿宋_GB2312"/>
          <w:color w:val="000000"/>
          <w:sz w:val="32"/>
          <w:szCs w:val="32"/>
        </w:rPr>
      </w:pPr>
      <w:r>
        <w:rPr>
          <w:rFonts w:eastAsia="仿宋_GB2312"/>
          <w:color w:val="000000"/>
          <w:sz w:val="32"/>
          <w:szCs w:val="32"/>
        </w:rPr>
        <w:t>为保障广大考生的应聘权利，对于应聘人数达不到规定比例，取消招聘岗位的应聘人员，事业单位人事综合管理部门将组织应聘人员在规定时间内改报本次招聘中的其他符合条件岗位。改报只进行一次，未通过资格审查的不能改报。</w:t>
      </w:r>
    </w:p>
    <w:p>
      <w:pPr>
        <w:snapToGrid w:val="0"/>
        <w:spacing w:line="560" w:lineRule="exact"/>
        <w:ind w:firstLine="627" w:firstLineChars="196"/>
        <w:rPr>
          <w:rFonts w:eastAsia="仿宋_GB2312"/>
          <w:color w:val="000000"/>
          <w:sz w:val="32"/>
          <w:szCs w:val="32"/>
        </w:rPr>
      </w:pPr>
      <w:r>
        <w:rPr>
          <w:rFonts w:eastAsia="仿宋_GB2312"/>
          <w:color w:val="000000"/>
          <w:sz w:val="32"/>
          <w:szCs w:val="32"/>
        </w:rPr>
        <w:t>如果报名人员不参加岗位改报或没有符合条件的其他岗位不能改报的，考试机构将为其办理笔试考务费退费。请报名人员在确认缴费后，</w:t>
      </w:r>
      <w:r>
        <w:rPr>
          <w:rFonts w:eastAsia="仿宋_GB2312"/>
          <w:color w:val="000000"/>
          <w:kern w:val="0"/>
          <w:sz w:val="32"/>
          <w:szCs w:val="32"/>
        </w:rPr>
        <w:t>注意关注取消岗位公告，并保持联系方式畅通。</w:t>
      </w:r>
    </w:p>
    <w:p>
      <w:pPr>
        <w:snapToGrid w:val="0"/>
        <w:spacing w:line="560" w:lineRule="exact"/>
        <w:ind w:firstLine="630" w:firstLineChars="196"/>
        <w:rPr>
          <w:rFonts w:eastAsia="黑体"/>
          <w:b/>
          <w:color w:val="000000"/>
          <w:sz w:val="32"/>
          <w:szCs w:val="32"/>
        </w:rPr>
      </w:pPr>
      <w:r>
        <w:rPr>
          <w:rFonts w:eastAsia="黑体"/>
          <w:b/>
          <w:color w:val="000000"/>
          <w:sz w:val="32"/>
          <w:szCs w:val="32"/>
        </w:rPr>
        <w:t>13.进入面试的应聘人员需向招聘单位提交哪些证明材料？</w:t>
      </w:r>
    </w:p>
    <w:p>
      <w:pPr>
        <w:spacing w:line="560" w:lineRule="exact"/>
        <w:ind w:firstLine="640" w:firstLineChars="200"/>
        <w:rPr>
          <w:rFonts w:eastAsia="仿宋_GB2312"/>
          <w:color w:val="000000"/>
          <w:kern w:val="0"/>
          <w:sz w:val="32"/>
          <w:szCs w:val="32"/>
        </w:rPr>
      </w:pPr>
      <w:r>
        <w:rPr>
          <w:rFonts w:eastAsia="仿宋_GB2312"/>
          <w:color w:val="000000"/>
          <w:kern w:val="0"/>
          <w:sz w:val="32"/>
          <w:szCs w:val="32"/>
          <w:lang w:bidi="ar"/>
        </w:rPr>
        <w:t>进入面试的应聘人员，需按招聘岗位要求，向招聘单位提交本人相关证明材料及1寸近期同底版免冠照片2张。相关证明材料主要包括：</w:t>
      </w:r>
    </w:p>
    <w:p>
      <w:pPr>
        <w:spacing w:line="560" w:lineRule="exact"/>
        <w:ind w:firstLine="640" w:firstLineChars="200"/>
        <w:rPr>
          <w:rFonts w:eastAsia="仿宋_GB2312"/>
          <w:color w:val="000000"/>
          <w:kern w:val="0"/>
          <w:sz w:val="32"/>
          <w:szCs w:val="32"/>
        </w:rPr>
      </w:pPr>
      <w:r>
        <w:rPr>
          <w:rFonts w:eastAsia="仿宋_GB2312"/>
          <w:color w:val="000000"/>
          <w:kern w:val="0"/>
          <w:sz w:val="32"/>
          <w:szCs w:val="32"/>
        </w:rPr>
        <w:t>1.《事业单位公开招聘人员报名登记表》、《应聘事业单位工作人员诚信承诺书》。</w:t>
      </w:r>
    </w:p>
    <w:p>
      <w:pPr>
        <w:spacing w:line="560" w:lineRule="exact"/>
        <w:ind w:firstLine="640" w:firstLineChars="200"/>
        <w:rPr>
          <w:rFonts w:eastAsia="仿宋_GB2312"/>
          <w:color w:val="000000"/>
          <w:kern w:val="0"/>
          <w:sz w:val="32"/>
          <w:szCs w:val="32"/>
        </w:rPr>
      </w:pPr>
      <w:r>
        <w:rPr>
          <w:rFonts w:eastAsia="仿宋_GB2312"/>
          <w:color w:val="000000"/>
          <w:sz w:val="32"/>
          <w:szCs w:val="32"/>
        </w:rPr>
        <w:t>2.全日制普通高校应届毕业生（包含符合教育部办公厅《关于统筹全日制和非全日制研究生管理工作的通知》（教研厅〔2016〕2号）和《教育部办公厅等五部门关于进一步做好非全日制研究生就业工作的通知》（教研厅函〔2019〕1号）规定的非全日制研究生）应聘的，提交身份证、学校核发的就业推荐表，</w:t>
      </w:r>
      <w:r>
        <w:rPr>
          <w:rFonts w:eastAsia="仿宋_GB2312"/>
          <w:color w:val="000000"/>
          <w:kern w:val="0"/>
          <w:sz w:val="32"/>
          <w:szCs w:val="32"/>
        </w:rPr>
        <w:t>202</w:t>
      </w:r>
      <w:r>
        <w:rPr>
          <w:rFonts w:hint="eastAsia" w:eastAsia="仿宋_GB2312"/>
          <w:color w:val="000000"/>
          <w:kern w:val="0"/>
          <w:sz w:val="32"/>
          <w:szCs w:val="32"/>
          <w:lang w:val="en-US" w:eastAsia="zh-CN"/>
        </w:rPr>
        <w:t>3</w:t>
      </w:r>
      <w:r>
        <w:rPr>
          <w:rFonts w:eastAsia="仿宋_GB2312"/>
          <w:color w:val="000000"/>
          <w:kern w:val="0"/>
          <w:sz w:val="32"/>
          <w:szCs w:val="32"/>
        </w:rPr>
        <w:t>年定向、委培毕业生还需提交定向、委培单位同意应聘的证明。</w:t>
      </w:r>
    </w:p>
    <w:p>
      <w:pPr>
        <w:spacing w:line="560" w:lineRule="exact"/>
        <w:ind w:firstLine="640" w:firstLineChars="200"/>
        <w:rPr>
          <w:rFonts w:eastAsia="仿宋_GB2312"/>
          <w:color w:val="000000"/>
          <w:kern w:val="0"/>
          <w:sz w:val="32"/>
          <w:szCs w:val="32"/>
        </w:rPr>
      </w:pPr>
      <w:r>
        <w:rPr>
          <w:rFonts w:eastAsia="仿宋_GB2312"/>
          <w:color w:val="000000"/>
          <w:sz w:val="32"/>
          <w:szCs w:val="32"/>
        </w:rPr>
        <w:t>3.其他人员应聘的，提交国家承认的学历学位证书、（须在</w:t>
      </w:r>
      <w:r>
        <w:rPr>
          <w:rFonts w:eastAsia="仿宋_GB2312"/>
          <w:color w:val="000000"/>
          <w:sz w:val="32"/>
          <w:szCs w:val="32"/>
          <w:highlight w:val="none"/>
        </w:rPr>
        <w:t>202</w:t>
      </w:r>
      <w:r>
        <w:rPr>
          <w:rFonts w:hint="eastAsia" w:eastAsia="仿宋_GB2312"/>
          <w:color w:val="000000"/>
          <w:sz w:val="32"/>
          <w:szCs w:val="32"/>
          <w:highlight w:val="none"/>
          <w:lang w:val="en-US" w:eastAsia="zh-CN"/>
        </w:rPr>
        <w:t>3</w:t>
      </w:r>
      <w:r>
        <w:rPr>
          <w:rFonts w:eastAsia="仿宋_GB2312"/>
          <w:color w:val="000000"/>
          <w:sz w:val="32"/>
          <w:szCs w:val="32"/>
          <w:highlight w:val="none"/>
        </w:rPr>
        <w:t>年</w:t>
      </w:r>
      <w:r>
        <w:rPr>
          <w:rFonts w:hint="eastAsia" w:eastAsia="仿宋_GB2312"/>
          <w:color w:val="000000"/>
          <w:sz w:val="32"/>
          <w:szCs w:val="32"/>
          <w:highlight w:val="none"/>
          <w:lang w:val="en-US" w:eastAsia="zh-CN"/>
        </w:rPr>
        <w:t>2</w:t>
      </w:r>
      <w:r>
        <w:rPr>
          <w:rFonts w:eastAsia="仿宋_GB2312"/>
          <w:color w:val="000000"/>
          <w:sz w:val="32"/>
          <w:szCs w:val="32"/>
          <w:highlight w:val="none"/>
        </w:rPr>
        <w:t>月</w:t>
      </w:r>
      <w:r>
        <w:rPr>
          <w:rFonts w:hint="eastAsia" w:eastAsia="仿宋_GB2312"/>
          <w:color w:val="000000"/>
          <w:sz w:val="32"/>
          <w:szCs w:val="32"/>
          <w:highlight w:val="none"/>
          <w:lang w:val="en-US" w:eastAsia="zh-CN"/>
        </w:rPr>
        <w:t>21</w:t>
      </w:r>
      <w:r>
        <w:rPr>
          <w:rFonts w:eastAsia="仿宋_GB2312"/>
          <w:color w:val="000000"/>
          <w:sz w:val="32"/>
          <w:szCs w:val="32"/>
          <w:highlight w:val="none"/>
        </w:rPr>
        <w:t>日</w:t>
      </w:r>
      <w:r>
        <w:rPr>
          <w:rFonts w:eastAsia="仿宋_GB2312"/>
          <w:color w:val="000000"/>
          <w:sz w:val="32"/>
          <w:szCs w:val="32"/>
        </w:rPr>
        <w:t>之前取得）、身份证。</w:t>
      </w:r>
    </w:p>
    <w:p>
      <w:pPr>
        <w:spacing w:line="560" w:lineRule="exact"/>
        <w:ind w:firstLine="640" w:firstLineChars="200"/>
        <w:rPr>
          <w:rFonts w:eastAsia="仿宋_GB2312"/>
          <w:color w:val="000000"/>
          <w:kern w:val="0"/>
          <w:sz w:val="32"/>
          <w:szCs w:val="32"/>
        </w:rPr>
      </w:pPr>
      <w:r>
        <w:rPr>
          <w:rFonts w:eastAsia="仿宋_GB2312"/>
          <w:color w:val="000000"/>
          <w:sz w:val="32"/>
          <w:szCs w:val="32"/>
        </w:rPr>
        <w:t>4.香港和澳门</w:t>
      </w:r>
      <w:bookmarkStart w:id="0" w:name="_GoBack"/>
      <w:bookmarkEnd w:id="0"/>
      <w:r>
        <w:rPr>
          <w:rFonts w:eastAsia="仿宋_GB2312"/>
          <w:color w:val="000000"/>
          <w:sz w:val="32"/>
          <w:szCs w:val="32"/>
        </w:rPr>
        <w:t>居民中的中国公民应聘的，还需提供《港澳居民来往内地通行证》；台湾学生和台湾居民应聘的，还需提供《台湾居民来往大陆通行证》。</w:t>
      </w:r>
    </w:p>
    <w:p>
      <w:pPr>
        <w:spacing w:line="560" w:lineRule="exact"/>
        <w:ind w:firstLine="640" w:firstLineChars="200"/>
        <w:rPr>
          <w:rFonts w:eastAsia="仿宋_GB2312"/>
          <w:color w:val="000000"/>
          <w:kern w:val="0"/>
          <w:sz w:val="32"/>
          <w:szCs w:val="32"/>
        </w:rPr>
      </w:pPr>
      <w:r>
        <w:rPr>
          <w:rFonts w:eastAsia="仿宋_GB2312"/>
          <w:color w:val="000000"/>
          <w:sz w:val="32"/>
          <w:szCs w:val="32"/>
        </w:rPr>
        <w:t>5.已取得国（境）外学历学位证书、但未获得教育部门认证的留学生应聘的，需提供国（境）外学历学位证书及有资质的机构出具的翻译资料，并作出规定时间内可取得相关材料的承诺。</w:t>
      </w:r>
    </w:p>
    <w:p>
      <w:pPr>
        <w:widowControl/>
        <w:spacing w:line="560" w:lineRule="exact"/>
        <w:ind w:firstLine="640" w:firstLineChars="200"/>
        <w:rPr>
          <w:rFonts w:eastAsia="仿宋_GB2312"/>
          <w:color w:val="000000"/>
          <w:kern w:val="0"/>
          <w:sz w:val="32"/>
          <w:szCs w:val="32"/>
        </w:rPr>
      </w:pPr>
      <w:r>
        <w:rPr>
          <w:rFonts w:eastAsia="仿宋_GB2312"/>
          <w:color w:val="000000"/>
          <w:kern w:val="0"/>
          <w:sz w:val="32"/>
          <w:szCs w:val="32"/>
        </w:rPr>
        <w:t>资格复审时，应聘人员须提交以上材料原件及复印件（使用A4纸复印）各一份。参加定向招聘的应聘人员在资格复审时需同时提供相关证明材料，具体以通知为准。</w:t>
      </w:r>
    </w:p>
    <w:p>
      <w:pPr>
        <w:snapToGrid w:val="0"/>
        <w:spacing w:line="560" w:lineRule="exact"/>
        <w:ind w:firstLine="630" w:firstLineChars="196"/>
        <w:rPr>
          <w:rFonts w:eastAsia="黑体"/>
          <w:b/>
          <w:color w:val="000000"/>
          <w:sz w:val="32"/>
          <w:szCs w:val="32"/>
        </w:rPr>
      </w:pPr>
      <w:r>
        <w:rPr>
          <w:rFonts w:eastAsia="黑体"/>
          <w:b/>
          <w:color w:val="000000"/>
          <w:sz w:val="32"/>
          <w:szCs w:val="32"/>
        </w:rPr>
        <w:t>14.资格审查工作由谁负责？</w:t>
      </w:r>
    </w:p>
    <w:p>
      <w:pPr>
        <w:widowControl/>
        <w:spacing w:line="560" w:lineRule="exact"/>
        <w:ind w:firstLine="640" w:firstLineChars="200"/>
        <w:rPr>
          <w:rFonts w:eastAsia="仿宋_GB2312"/>
          <w:color w:val="000000"/>
          <w:kern w:val="0"/>
          <w:sz w:val="32"/>
          <w:szCs w:val="32"/>
        </w:rPr>
      </w:pPr>
      <w:r>
        <w:rPr>
          <w:rFonts w:eastAsia="仿宋_GB2312"/>
          <w:color w:val="000000"/>
          <w:kern w:val="0"/>
          <w:sz w:val="32"/>
          <w:szCs w:val="32"/>
        </w:rPr>
        <w:t>资格审查工作由招聘单位或其主管部门（举办单位）负责。</w:t>
      </w:r>
    </w:p>
    <w:p>
      <w:pPr>
        <w:snapToGrid w:val="0"/>
        <w:spacing w:line="560" w:lineRule="exact"/>
        <w:ind w:firstLine="630" w:firstLineChars="196"/>
        <w:rPr>
          <w:rFonts w:eastAsia="黑体"/>
          <w:b/>
          <w:color w:val="000000"/>
          <w:sz w:val="32"/>
          <w:szCs w:val="32"/>
        </w:rPr>
      </w:pPr>
      <w:r>
        <w:rPr>
          <w:rFonts w:eastAsia="黑体"/>
          <w:b/>
          <w:color w:val="000000"/>
          <w:sz w:val="32"/>
          <w:szCs w:val="32"/>
        </w:rPr>
        <w:t>15.对招聘岗位资格条件有疑问如何咨询？</w:t>
      </w:r>
    </w:p>
    <w:p>
      <w:pPr>
        <w:snapToGrid w:val="0"/>
        <w:spacing w:line="560" w:lineRule="exact"/>
        <w:ind w:firstLine="640" w:firstLineChars="200"/>
        <w:rPr>
          <w:rFonts w:eastAsia="仿宋_GB2312"/>
          <w:color w:val="000000"/>
          <w:sz w:val="32"/>
          <w:szCs w:val="32"/>
        </w:rPr>
      </w:pPr>
      <w:r>
        <w:rPr>
          <w:rFonts w:eastAsia="仿宋_GB2312"/>
          <w:color w:val="000000"/>
          <w:sz w:val="32"/>
          <w:szCs w:val="32"/>
        </w:rPr>
        <w:t>对招聘岗位资格条件和其他内容有疑问的，请拨打咨询电话联系（咨询电话详见《岗位汇总表》）。</w:t>
      </w:r>
    </w:p>
    <w:p>
      <w:pPr>
        <w:snapToGrid w:val="0"/>
        <w:spacing w:line="560" w:lineRule="exact"/>
        <w:ind w:firstLine="630" w:firstLineChars="196"/>
        <w:rPr>
          <w:rFonts w:eastAsia="黑体"/>
          <w:b/>
          <w:color w:val="000000"/>
          <w:sz w:val="32"/>
          <w:szCs w:val="32"/>
        </w:rPr>
      </w:pPr>
      <w:r>
        <w:rPr>
          <w:rFonts w:eastAsia="黑体"/>
          <w:b/>
          <w:color w:val="000000"/>
          <w:sz w:val="32"/>
          <w:szCs w:val="32"/>
        </w:rPr>
        <w:t>16.违纪违规及存在不诚信情形的应聘人员如何处理？</w:t>
      </w:r>
    </w:p>
    <w:p>
      <w:pPr>
        <w:widowControl/>
        <w:spacing w:line="560" w:lineRule="exact"/>
        <w:ind w:firstLine="640" w:firstLineChars="200"/>
        <w:rPr>
          <w:rFonts w:eastAsia="仿宋"/>
          <w:color w:val="000000"/>
          <w:sz w:val="32"/>
          <w:szCs w:val="32"/>
        </w:rPr>
      </w:pPr>
      <w:r>
        <w:rPr>
          <w:rFonts w:eastAsia="仿宋_GB2312"/>
          <w:color w:val="000000"/>
          <w:kern w:val="0"/>
          <w:sz w:val="32"/>
          <w:szCs w:val="32"/>
        </w:rPr>
        <w:t>应聘人员要严格遵守公开招聘的相关政策规定，遵从公开招聘考试安排，其在应聘期间的表现，将作为公开招聘考察的重要内容之一。</w:t>
      </w:r>
      <w:r>
        <w:rPr>
          <w:rFonts w:eastAsia="仿宋_GB2312"/>
          <w:color w:val="000000"/>
          <w:sz w:val="32"/>
          <w:szCs w:val="32"/>
          <w:lang w:bidi="ar"/>
        </w:rPr>
        <w:t>对违反公开招聘纪律的应聘人员，按照《事业单位公开招聘违纪违规行为处理规定》（中华人民共和国人力资源和社会保障部令第35号）等有关规定严肃处理。</w:t>
      </w:r>
      <w:r>
        <w:rPr>
          <w:rFonts w:eastAsia="仿宋_GB2312"/>
          <w:color w:val="000000"/>
          <w:sz w:val="32"/>
          <w:szCs w:val="32"/>
        </w:rPr>
        <w:t>对招聘工作存在不诚信情形的应聘人员，记入</w:t>
      </w:r>
      <w:r>
        <w:rPr>
          <w:rFonts w:eastAsia="仿宋_GB2312"/>
          <w:color w:val="000000"/>
          <w:kern w:val="0"/>
          <w:sz w:val="32"/>
          <w:szCs w:val="32"/>
          <w:lang w:bidi="ar"/>
        </w:rPr>
        <w:t>事业单位应聘人员诚信档案；拟聘用人员名单公示后，应聘人员如无正当理由放弃聘用资格的，记入事业单位应聘人员诚信档案，事业单位人事综合管理部门可以在名单公示结束后的1年内取消其再次报考我市事业单位的资格。</w:t>
      </w:r>
    </w:p>
    <w:p>
      <w:pPr>
        <w:autoSpaceDE w:val="0"/>
        <w:autoSpaceDN w:val="0"/>
        <w:adjustRightInd w:val="0"/>
        <w:snapToGrid w:val="0"/>
        <w:spacing w:line="560" w:lineRule="exact"/>
        <w:ind w:firstLine="624"/>
        <w:rPr>
          <w:rFonts w:eastAsia="黑体"/>
          <w:b/>
          <w:color w:val="000000"/>
          <w:sz w:val="32"/>
          <w:szCs w:val="32"/>
        </w:rPr>
      </w:pPr>
      <w:r>
        <w:rPr>
          <w:rFonts w:eastAsia="黑体"/>
          <w:b/>
          <w:color w:val="000000"/>
          <w:sz w:val="32"/>
          <w:szCs w:val="32"/>
        </w:rPr>
        <w:t>17.是否有指定的考试辅导书和培训班？</w:t>
      </w:r>
    </w:p>
    <w:p>
      <w:pPr>
        <w:snapToGrid w:val="0"/>
        <w:spacing w:line="560" w:lineRule="exact"/>
        <w:ind w:firstLine="640" w:firstLineChars="200"/>
        <w:rPr>
          <w:rFonts w:eastAsia="仿宋_GB2312"/>
          <w:color w:val="000000"/>
          <w:kern w:val="0"/>
          <w:sz w:val="32"/>
          <w:szCs w:val="32"/>
        </w:rPr>
      </w:pPr>
      <w:r>
        <w:rPr>
          <w:rFonts w:eastAsia="仿宋_GB2312"/>
          <w:color w:val="000000"/>
          <w:sz w:val="32"/>
          <w:szCs w:val="32"/>
        </w:rPr>
        <w:t>本次公开招聘统一考试</w:t>
      </w:r>
      <w:r>
        <w:rPr>
          <w:rFonts w:eastAsia="仿宋_GB2312"/>
          <w:color w:val="000000"/>
          <w:kern w:val="0"/>
          <w:sz w:val="32"/>
          <w:szCs w:val="32"/>
        </w:rPr>
        <w:t>不指定考试教材和辅导用书，不举办也不授权或委托任何机构举办考试辅导培训班。</w:t>
      </w:r>
    </w:p>
    <w:p>
      <w:pPr>
        <w:snapToGrid w:val="0"/>
        <w:spacing w:line="560" w:lineRule="exact"/>
        <w:ind w:firstLine="640" w:firstLineChars="200"/>
        <w:rPr>
          <w:color w:val="000000"/>
          <w:sz w:val="32"/>
          <w:szCs w:val="32"/>
        </w:rPr>
      </w:pP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D54452-08AF-456E-8312-5A6D45010D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E0000" w:usb2="00000000" w:usb3="00000000" w:csb0="00040000" w:csb1="00000000"/>
    <w:embedRegular r:id="rId2" w:fontKey="{ECF725A7-E2AD-4DC9-B808-A22024268153}"/>
  </w:font>
  <w:font w:name="楷体_GB2312">
    <w:panose1 w:val="02010609030101010101"/>
    <w:charset w:val="86"/>
    <w:family w:val="modern"/>
    <w:pitch w:val="default"/>
    <w:sig w:usb0="00000001" w:usb1="080E0000" w:usb2="00000000" w:usb3="00000000" w:csb0="00040000" w:csb1="00000000"/>
    <w:embedRegular r:id="rId3" w:fontKey="{2B39B551-89D8-4841-849D-E1E3AE497EEA}"/>
  </w:font>
  <w:font w:name="仿宋_GB2312">
    <w:panose1 w:val="02010609030101010101"/>
    <w:charset w:val="86"/>
    <w:family w:val="auto"/>
    <w:pitch w:val="default"/>
    <w:sig w:usb0="00000001" w:usb1="080E0000" w:usb2="00000000" w:usb3="00000000" w:csb0="00040000" w:csb1="00000000"/>
    <w:embedRegular r:id="rId4" w:fontKey="{82A0EE61-43DA-405B-9F2B-747D541413A6}"/>
  </w:font>
  <w:font w:name="仿宋">
    <w:panose1 w:val="02010609060101010101"/>
    <w:charset w:val="86"/>
    <w:family w:val="modern"/>
    <w:pitch w:val="default"/>
    <w:sig w:usb0="800002BF" w:usb1="38CF7CFA" w:usb2="00000016" w:usb3="00000000" w:csb0="00040001" w:csb1="00000000"/>
    <w:embedRegular r:id="rId5" w:fontKey="{AA7DDBC7-6710-463E-9380-7C35E7B7F7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0MDM3YzhhZWY0NmJkOGJhZGQyMjYyMTY2ZTc2ZWQifQ=="/>
  </w:docVars>
  <w:rsids>
    <w:rsidRoot w:val="00172A27"/>
    <w:rsid w:val="00011FC1"/>
    <w:rsid w:val="00014683"/>
    <w:rsid w:val="0002161D"/>
    <w:rsid w:val="000336E0"/>
    <w:rsid w:val="0004770A"/>
    <w:rsid w:val="00065A4F"/>
    <w:rsid w:val="0009034E"/>
    <w:rsid w:val="000943BA"/>
    <w:rsid w:val="000B2CF6"/>
    <w:rsid w:val="000B65CD"/>
    <w:rsid w:val="000B6870"/>
    <w:rsid w:val="000C7FFC"/>
    <w:rsid w:val="000E361F"/>
    <w:rsid w:val="000E5998"/>
    <w:rsid w:val="00145601"/>
    <w:rsid w:val="001509C5"/>
    <w:rsid w:val="001657DF"/>
    <w:rsid w:val="00172A27"/>
    <w:rsid w:val="001908EE"/>
    <w:rsid w:val="001C0FC4"/>
    <w:rsid w:val="001E1B9F"/>
    <w:rsid w:val="001F0DB6"/>
    <w:rsid w:val="001F3970"/>
    <w:rsid w:val="002226BD"/>
    <w:rsid w:val="00224F1C"/>
    <w:rsid w:val="0023230E"/>
    <w:rsid w:val="00233E80"/>
    <w:rsid w:val="00242DB3"/>
    <w:rsid w:val="002B7E66"/>
    <w:rsid w:val="002F1826"/>
    <w:rsid w:val="002F517C"/>
    <w:rsid w:val="002F685F"/>
    <w:rsid w:val="002F7B38"/>
    <w:rsid w:val="0030134F"/>
    <w:rsid w:val="00307249"/>
    <w:rsid w:val="00314F9A"/>
    <w:rsid w:val="003409B5"/>
    <w:rsid w:val="003966C0"/>
    <w:rsid w:val="003D24B1"/>
    <w:rsid w:val="003E7192"/>
    <w:rsid w:val="003F73E5"/>
    <w:rsid w:val="00405CD8"/>
    <w:rsid w:val="00416948"/>
    <w:rsid w:val="00433D84"/>
    <w:rsid w:val="004923EA"/>
    <w:rsid w:val="0049428D"/>
    <w:rsid w:val="00496B4C"/>
    <w:rsid w:val="004A07BF"/>
    <w:rsid w:val="004A1506"/>
    <w:rsid w:val="004A1657"/>
    <w:rsid w:val="004A31C5"/>
    <w:rsid w:val="004D6D6A"/>
    <w:rsid w:val="00512158"/>
    <w:rsid w:val="00531DE8"/>
    <w:rsid w:val="0055595D"/>
    <w:rsid w:val="00561851"/>
    <w:rsid w:val="00571F84"/>
    <w:rsid w:val="00592FD3"/>
    <w:rsid w:val="005A03E9"/>
    <w:rsid w:val="005B2C33"/>
    <w:rsid w:val="005C3812"/>
    <w:rsid w:val="005D008A"/>
    <w:rsid w:val="006122AF"/>
    <w:rsid w:val="0061447C"/>
    <w:rsid w:val="006243FB"/>
    <w:rsid w:val="0062671D"/>
    <w:rsid w:val="00681F15"/>
    <w:rsid w:val="006B6D81"/>
    <w:rsid w:val="006D05F3"/>
    <w:rsid w:val="006D3808"/>
    <w:rsid w:val="006E0D34"/>
    <w:rsid w:val="00720997"/>
    <w:rsid w:val="00721658"/>
    <w:rsid w:val="0073535B"/>
    <w:rsid w:val="00753201"/>
    <w:rsid w:val="007613B4"/>
    <w:rsid w:val="00787194"/>
    <w:rsid w:val="007B4094"/>
    <w:rsid w:val="007B51CF"/>
    <w:rsid w:val="007C128E"/>
    <w:rsid w:val="007C37F4"/>
    <w:rsid w:val="008174D0"/>
    <w:rsid w:val="008337B3"/>
    <w:rsid w:val="00834B06"/>
    <w:rsid w:val="008409EA"/>
    <w:rsid w:val="008717F0"/>
    <w:rsid w:val="0089579B"/>
    <w:rsid w:val="008A1286"/>
    <w:rsid w:val="008B6FAA"/>
    <w:rsid w:val="008D298A"/>
    <w:rsid w:val="008D7465"/>
    <w:rsid w:val="008E7238"/>
    <w:rsid w:val="0090723A"/>
    <w:rsid w:val="009363F6"/>
    <w:rsid w:val="0094445D"/>
    <w:rsid w:val="00951CCE"/>
    <w:rsid w:val="00993928"/>
    <w:rsid w:val="009A6781"/>
    <w:rsid w:val="009C27D5"/>
    <w:rsid w:val="009D274E"/>
    <w:rsid w:val="009E3BB1"/>
    <w:rsid w:val="00A115F6"/>
    <w:rsid w:val="00A2335E"/>
    <w:rsid w:val="00A273D3"/>
    <w:rsid w:val="00A8693E"/>
    <w:rsid w:val="00A87A00"/>
    <w:rsid w:val="00A904EC"/>
    <w:rsid w:val="00AA619E"/>
    <w:rsid w:val="00AA7273"/>
    <w:rsid w:val="00AC59C8"/>
    <w:rsid w:val="00B4120D"/>
    <w:rsid w:val="00B62603"/>
    <w:rsid w:val="00B72FCD"/>
    <w:rsid w:val="00B76AE5"/>
    <w:rsid w:val="00B82CEB"/>
    <w:rsid w:val="00B8477E"/>
    <w:rsid w:val="00B91DCE"/>
    <w:rsid w:val="00B97598"/>
    <w:rsid w:val="00BC1DF4"/>
    <w:rsid w:val="00BC70D0"/>
    <w:rsid w:val="00BD445C"/>
    <w:rsid w:val="00BF29DC"/>
    <w:rsid w:val="00BF3F47"/>
    <w:rsid w:val="00C06BBE"/>
    <w:rsid w:val="00C160F9"/>
    <w:rsid w:val="00C16EE1"/>
    <w:rsid w:val="00C2017C"/>
    <w:rsid w:val="00C310EA"/>
    <w:rsid w:val="00C5207C"/>
    <w:rsid w:val="00C60858"/>
    <w:rsid w:val="00CB15DB"/>
    <w:rsid w:val="00CB7A4C"/>
    <w:rsid w:val="00CD56A0"/>
    <w:rsid w:val="00CD5D45"/>
    <w:rsid w:val="00CD6EB1"/>
    <w:rsid w:val="00CF04A8"/>
    <w:rsid w:val="00CF5B33"/>
    <w:rsid w:val="00D25E0F"/>
    <w:rsid w:val="00D35125"/>
    <w:rsid w:val="00D64DD8"/>
    <w:rsid w:val="00D73FD1"/>
    <w:rsid w:val="00D81613"/>
    <w:rsid w:val="00D87010"/>
    <w:rsid w:val="00D9607A"/>
    <w:rsid w:val="00DD4C7E"/>
    <w:rsid w:val="00E014B9"/>
    <w:rsid w:val="00E30CA8"/>
    <w:rsid w:val="00E348AA"/>
    <w:rsid w:val="00E3527C"/>
    <w:rsid w:val="00E67079"/>
    <w:rsid w:val="00EC2564"/>
    <w:rsid w:val="00F144A4"/>
    <w:rsid w:val="00F15F4F"/>
    <w:rsid w:val="00F31567"/>
    <w:rsid w:val="00F55071"/>
    <w:rsid w:val="00FA5BFC"/>
    <w:rsid w:val="00FC1273"/>
    <w:rsid w:val="00FC6B30"/>
    <w:rsid w:val="00FD17CE"/>
    <w:rsid w:val="00FE4B5A"/>
    <w:rsid w:val="00FF49E3"/>
    <w:rsid w:val="00FF76B1"/>
    <w:rsid w:val="0216143D"/>
    <w:rsid w:val="02C52A44"/>
    <w:rsid w:val="04B656CE"/>
    <w:rsid w:val="076B383E"/>
    <w:rsid w:val="07937942"/>
    <w:rsid w:val="08DC6A5D"/>
    <w:rsid w:val="092F13A0"/>
    <w:rsid w:val="0BB57BCA"/>
    <w:rsid w:val="104456E4"/>
    <w:rsid w:val="15285AD2"/>
    <w:rsid w:val="15505831"/>
    <w:rsid w:val="162437C3"/>
    <w:rsid w:val="16C4167C"/>
    <w:rsid w:val="184169C5"/>
    <w:rsid w:val="18507390"/>
    <w:rsid w:val="1A4977BA"/>
    <w:rsid w:val="1CB30502"/>
    <w:rsid w:val="1D7A7308"/>
    <w:rsid w:val="22015F10"/>
    <w:rsid w:val="22391D9F"/>
    <w:rsid w:val="23E34BFE"/>
    <w:rsid w:val="248546B7"/>
    <w:rsid w:val="24A0629E"/>
    <w:rsid w:val="26072C58"/>
    <w:rsid w:val="27E37DE3"/>
    <w:rsid w:val="27EA2F52"/>
    <w:rsid w:val="27EF0348"/>
    <w:rsid w:val="2A3F2526"/>
    <w:rsid w:val="2BEB3263"/>
    <w:rsid w:val="30ED78D2"/>
    <w:rsid w:val="321D28BD"/>
    <w:rsid w:val="3341697D"/>
    <w:rsid w:val="35D473A5"/>
    <w:rsid w:val="35E073A5"/>
    <w:rsid w:val="370D5579"/>
    <w:rsid w:val="37550C01"/>
    <w:rsid w:val="37A91067"/>
    <w:rsid w:val="37AD2640"/>
    <w:rsid w:val="3A2B6B18"/>
    <w:rsid w:val="3AE70F8E"/>
    <w:rsid w:val="3C844876"/>
    <w:rsid w:val="3CBA625C"/>
    <w:rsid w:val="3D6B6664"/>
    <w:rsid w:val="3E594111"/>
    <w:rsid w:val="3EA32312"/>
    <w:rsid w:val="404E0C5D"/>
    <w:rsid w:val="42611116"/>
    <w:rsid w:val="430A529F"/>
    <w:rsid w:val="44721ECA"/>
    <w:rsid w:val="46E17061"/>
    <w:rsid w:val="47584D63"/>
    <w:rsid w:val="4ADA33B1"/>
    <w:rsid w:val="4AFA1067"/>
    <w:rsid w:val="4F9C282B"/>
    <w:rsid w:val="54931140"/>
    <w:rsid w:val="54D53272"/>
    <w:rsid w:val="55A01054"/>
    <w:rsid w:val="5A3D3324"/>
    <w:rsid w:val="5BAF20BC"/>
    <w:rsid w:val="5EE10150"/>
    <w:rsid w:val="5F2D45C0"/>
    <w:rsid w:val="5F3D18F9"/>
    <w:rsid w:val="5F4519CB"/>
    <w:rsid w:val="5FB56758"/>
    <w:rsid w:val="606753A8"/>
    <w:rsid w:val="61415234"/>
    <w:rsid w:val="62AE7BAF"/>
    <w:rsid w:val="62E10913"/>
    <w:rsid w:val="641A142F"/>
    <w:rsid w:val="64683B5A"/>
    <w:rsid w:val="65BE6BE8"/>
    <w:rsid w:val="68172879"/>
    <w:rsid w:val="689663D2"/>
    <w:rsid w:val="69906862"/>
    <w:rsid w:val="69BF0BDE"/>
    <w:rsid w:val="6A3237F3"/>
    <w:rsid w:val="6BD14770"/>
    <w:rsid w:val="6CE12C54"/>
    <w:rsid w:val="6F31104D"/>
    <w:rsid w:val="70D03E97"/>
    <w:rsid w:val="72AD7B32"/>
    <w:rsid w:val="7428729B"/>
    <w:rsid w:val="74DD3460"/>
    <w:rsid w:val="766752C4"/>
    <w:rsid w:val="78D81571"/>
    <w:rsid w:val="7B1335D3"/>
    <w:rsid w:val="7CFC2A0A"/>
    <w:rsid w:val="7E9B0F89"/>
    <w:rsid w:val="7F001599"/>
    <w:rsid w:val="7F5B5503"/>
    <w:rsid w:val="7F976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8">
    <w:name w:val="Strong"/>
    <w:qFormat/>
    <w:uiPriority w:val="0"/>
    <w:rPr>
      <w:b/>
    </w:rPr>
  </w:style>
  <w:style w:type="character" w:styleId="9">
    <w:name w:val="page number"/>
    <w:basedOn w:val="7"/>
    <w:qFormat/>
    <w:uiPriority w:val="0"/>
  </w:style>
  <w:style w:type="character" w:styleId="10">
    <w:name w:val="Hyperlink"/>
    <w:unhideWhenUsed/>
    <w:qFormat/>
    <w:uiPriority w:val="99"/>
    <w:rPr>
      <w:color w:val="0000FF"/>
      <w:u w:val="single"/>
    </w:rPr>
  </w:style>
  <w:style w:type="paragraph" w:customStyle="1" w:styleId="11">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3490</Words>
  <Characters>3606</Characters>
  <Lines>25</Lines>
  <Paragraphs>7</Paragraphs>
  <TotalTime>11</TotalTime>
  <ScaleCrop>false</ScaleCrop>
  <LinksUpToDate>false</LinksUpToDate>
  <CharactersWithSpaces>3611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2021-04-19T03:46:00Z</dcterms:created>
  <dc:creator>干部科</dc:creator>
  <cp:lastModifiedBy>干部科</cp:lastModifiedBy>
  <cp:lastPrinted>2022-01-10T09:35:00Z</cp:lastPrinted>
  <dcterms:modified xsi:type="dcterms:W3CDTF">2023-02-15T02:42:12Z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E1BFDE503F6E487CAC76A91E5C8793F0</vt:lpwstr>
  </property>
</Properties>
</file>