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方正小标宋简体" w:eastAsia="方正小标宋简体"/>
          <w:color w:val="auto"/>
          <w:sz w:val="44"/>
          <w:szCs w:val="44"/>
        </w:rPr>
      </w:pPr>
      <w:r>
        <w:rPr>
          <w:rFonts w:hint="eastAsia" w:ascii="黑体" w:hAnsi="黑体" w:eastAsia="黑体"/>
          <w:color w:val="auto"/>
          <w:sz w:val="32"/>
          <w:szCs w:val="32"/>
        </w:rPr>
        <w:t>附件2</w:t>
      </w:r>
    </w:p>
    <w:p>
      <w:pPr>
        <w:spacing w:line="580" w:lineRule="exact"/>
        <w:jc w:val="center"/>
        <w:rPr>
          <w:rFonts w:hint="eastAsia" w:ascii="方正小标宋简体" w:hAnsi="宋体" w:eastAsia="方正小标宋简体"/>
          <w:bCs/>
          <w:color w:val="auto"/>
          <w:sz w:val="40"/>
          <w:szCs w:val="40"/>
          <w:lang w:eastAsia="zh-CN"/>
        </w:rPr>
      </w:pPr>
      <w:r>
        <w:rPr>
          <w:rFonts w:ascii="方正小标宋简体" w:hAnsi="宋体" w:eastAsia="方正小标宋简体"/>
          <w:bCs/>
          <w:color w:val="auto"/>
          <w:sz w:val="40"/>
          <w:szCs w:val="40"/>
        </w:rPr>
        <w:t>20</w:t>
      </w:r>
      <w:r>
        <w:rPr>
          <w:rFonts w:hint="eastAsia" w:ascii="方正小标宋简体" w:hAnsi="宋体" w:eastAsia="方正小标宋简体"/>
          <w:bCs/>
          <w:color w:val="auto"/>
          <w:sz w:val="40"/>
          <w:szCs w:val="40"/>
        </w:rPr>
        <w:t>23年东营</w:t>
      </w:r>
      <w:bookmarkStart w:id="0" w:name="_GoBack"/>
      <w:bookmarkEnd w:id="0"/>
      <w:r>
        <w:rPr>
          <w:rFonts w:hint="eastAsia" w:ascii="方正小标宋简体" w:hAnsi="宋体" w:eastAsia="方正小标宋简体"/>
          <w:bCs/>
          <w:color w:val="auto"/>
          <w:sz w:val="40"/>
          <w:szCs w:val="40"/>
          <w:lang w:val="en-US" w:eastAsia="zh-CN"/>
        </w:rPr>
        <w:t>经济技术开发区医疗卫生</w:t>
      </w:r>
      <w:r>
        <w:rPr>
          <w:rFonts w:hint="eastAsia" w:ascii="方正小标宋简体" w:hAnsi="宋体" w:eastAsia="方正小标宋简体"/>
          <w:bCs/>
          <w:color w:val="auto"/>
          <w:sz w:val="40"/>
          <w:szCs w:val="40"/>
          <w:lang w:eastAsia="zh-CN"/>
        </w:rPr>
        <w:t>事业单位</w:t>
      </w:r>
    </w:p>
    <w:p>
      <w:pPr>
        <w:spacing w:line="580" w:lineRule="exact"/>
        <w:jc w:val="center"/>
        <w:rPr>
          <w:rFonts w:ascii="方正小标宋简体" w:eastAsia="方正小标宋简体"/>
          <w:color w:val="auto"/>
          <w:sz w:val="40"/>
          <w:szCs w:val="40"/>
        </w:rPr>
      </w:pPr>
      <w:r>
        <w:rPr>
          <w:rFonts w:hint="eastAsia" w:ascii="方正小标宋简体" w:eastAsia="方正小标宋简体"/>
          <w:color w:val="auto"/>
          <w:sz w:val="40"/>
          <w:szCs w:val="40"/>
        </w:rPr>
        <w:t>公开招聘工作人员应聘须知</w:t>
      </w:r>
    </w:p>
    <w:p>
      <w:pPr>
        <w:spacing w:line="580" w:lineRule="exact"/>
        <w:jc w:val="center"/>
        <w:rPr>
          <w:rFonts w:ascii="方正小标宋简体" w:eastAsia="方正小标宋简体"/>
          <w:color w:val="auto"/>
          <w:sz w:val="44"/>
          <w:szCs w:val="44"/>
        </w:rPr>
      </w:pP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1.非普通高等学历教育的其他教育形式的毕业生是否可以应聘?</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国内非普通高等学历教育的其他教育形式（自学考试、成人教育、网络教育、夜大、电大等）毕业生取得毕业证（学位证）后，符合岗位要求资格条件的，均可应聘。</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2.如何理解“在读的非应届毕业生”不得应聘?</w:t>
      </w:r>
    </w:p>
    <w:p>
      <w:pPr>
        <w:pStyle w:val="10"/>
        <w:spacing w:line="560" w:lineRule="exact"/>
        <w:ind w:firstLine="624"/>
        <w:rPr>
          <w:rFonts w:ascii="仿宋_GB2312" w:eastAsia="仿宋_GB2312"/>
          <w:color w:val="auto"/>
          <w:sz w:val="32"/>
          <w:szCs w:val="32"/>
        </w:rPr>
      </w:pPr>
      <w:r>
        <w:rPr>
          <w:rFonts w:hint="eastAsia" w:ascii="仿宋_GB2312" w:eastAsia="仿宋_GB2312"/>
          <w:color w:val="auto"/>
          <w:sz w:val="32"/>
          <w:szCs w:val="32"/>
        </w:rPr>
        <w:t>全脱产在校学习的国内普通高等学历教育学生和国（境）外留学人员，于2023年7月31日前无法完成学业并取得学历学位证书的，不得</w:t>
      </w:r>
      <w:r>
        <w:rPr>
          <w:rFonts w:hint="eastAsia" w:ascii="Times New Roman" w:eastAsia="仿宋_GB2312"/>
          <w:color w:val="auto"/>
          <w:sz w:val="32"/>
          <w:szCs w:val="32"/>
        </w:rPr>
        <w:t>应聘</w:t>
      </w:r>
      <w:r>
        <w:rPr>
          <w:rFonts w:hint="eastAsia" w:ascii="仿宋_GB2312" w:eastAsia="仿宋_GB2312"/>
          <w:color w:val="auto"/>
          <w:sz w:val="32"/>
          <w:szCs w:val="32"/>
        </w:rPr>
        <w:t>。</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3.对招聘岗位资格条件有疑问如何咨询?</w:t>
      </w:r>
    </w:p>
    <w:p>
      <w:pPr>
        <w:spacing w:line="560" w:lineRule="exact"/>
        <w:ind w:firstLine="640" w:firstLineChars="200"/>
        <w:rPr>
          <w:rFonts w:ascii="仿宋_GB2312" w:eastAsia="仿宋_GB2312"/>
          <w:b/>
          <w:color w:val="auto"/>
          <w:sz w:val="32"/>
          <w:szCs w:val="32"/>
        </w:rPr>
      </w:pPr>
      <w:r>
        <w:rPr>
          <w:rFonts w:hint="eastAsia" w:ascii="仿宋_GB2312" w:eastAsia="仿宋_GB2312"/>
          <w:color w:val="auto"/>
          <w:sz w:val="32"/>
          <w:szCs w:val="32"/>
        </w:rPr>
        <w:t>对招聘岗位资格条件和其他内容有疑问的，请拨打</w:t>
      </w:r>
      <w:r>
        <w:rPr>
          <w:rFonts w:hint="eastAsia" w:ascii="仿宋_GB2312" w:eastAsia="仿宋_GB2312"/>
          <w:color w:val="auto"/>
          <w:sz w:val="32"/>
          <w:szCs w:val="32"/>
          <w:lang w:eastAsia="zh-CN"/>
        </w:rPr>
        <w:t>各招聘单位电话（见附件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4.资格审查工作由谁负责?</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资格审查工作由</w:t>
      </w:r>
      <w:r>
        <w:rPr>
          <w:rFonts w:hint="eastAsia" w:ascii="仿宋_GB2312" w:eastAsia="仿宋_GB2312"/>
          <w:color w:val="auto"/>
          <w:sz w:val="32"/>
          <w:szCs w:val="32"/>
          <w:lang w:eastAsia="zh-CN"/>
        </w:rPr>
        <w:t>招聘单位</w:t>
      </w:r>
      <w:r>
        <w:rPr>
          <w:rFonts w:hint="eastAsia" w:ascii="仿宋_GB2312" w:eastAsia="仿宋_GB2312"/>
          <w:color w:val="auto"/>
          <w:sz w:val="32"/>
          <w:szCs w:val="32"/>
        </w:rPr>
        <w:t>负责。</w:t>
      </w:r>
    </w:p>
    <w:p>
      <w:pPr>
        <w:spacing w:line="560" w:lineRule="exact"/>
        <w:ind w:firstLine="630" w:firstLineChars="196"/>
        <w:rPr>
          <w:rFonts w:ascii="仿宋_GB2312" w:eastAsia="仿宋_GB2312"/>
          <w:color w:val="auto"/>
          <w:sz w:val="32"/>
          <w:szCs w:val="32"/>
        </w:rPr>
      </w:pPr>
      <w:r>
        <w:rPr>
          <w:rFonts w:hint="eastAsia" w:ascii="仿宋_GB2312" w:eastAsia="仿宋_GB2312"/>
          <w:b/>
          <w:bCs/>
          <w:color w:val="auto"/>
          <w:sz w:val="32"/>
          <w:szCs w:val="32"/>
        </w:rPr>
        <w:t>5.留学回国人员可以应聘哪些岗位，需提供哪些材料？</w:t>
      </w:r>
    </w:p>
    <w:p>
      <w:pPr>
        <w:spacing w:line="560" w:lineRule="exact"/>
        <w:ind w:firstLine="640" w:firstLineChars="200"/>
        <w:rPr>
          <w:rFonts w:ascii="仿宋_GB2312" w:eastAsia="仿宋_GB2312"/>
          <w:b/>
          <w:color w:val="auto"/>
          <w:sz w:val="32"/>
          <w:szCs w:val="32"/>
        </w:rPr>
      </w:pPr>
      <w:r>
        <w:rPr>
          <w:rFonts w:hint="eastAsia" w:ascii="仿宋_GB2312" w:eastAsia="仿宋_GB2312"/>
          <w:color w:val="auto"/>
          <w:sz w:val="32"/>
          <w:szCs w:val="32"/>
        </w:rPr>
        <w:t>留学回国人员可以根据自身情况应聘符合条件的岗位。</w:t>
      </w:r>
    </w:p>
    <w:p>
      <w:pPr>
        <w:pStyle w:val="10"/>
        <w:spacing w:line="560" w:lineRule="exact"/>
        <w:ind w:firstLine="624"/>
        <w:rPr>
          <w:rFonts w:ascii="仿宋_GB2312" w:eastAsia="仿宋_GB2312"/>
          <w:color w:val="auto"/>
          <w:sz w:val="32"/>
          <w:szCs w:val="32"/>
        </w:rPr>
      </w:pPr>
      <w:r>
        <w:rPr>
          <w:rFonts w:hint="eastAsia" w:ascii="仿宋_GB2312" w:eastAsia="仿宋_GB2312"/>
          <w:color w:val="auto"/>
          <w:sz w:val="32"/>
          <w:szCs w:val="32"/>
        </w:rPr>
        <w:t>留学回国人员应聘的，除需提供《简章》中规定的相关材料外，还要提供国家教育部门的学历学位认证材料。应聘人员可登录教育部留学服务中心网站（http://www.cscse.edu.cn）查询认证的有关要求和程序。</w:t>
      </w:r>
    </w:p>
    <w:p>
      <w:pPr>
        <w:pStyle w:val="10"/>
        <w:spacing w:line="560" w:lineRule="exact"/>
        <w:ind w:firstLine="624"/>
        <w:rPr>
          <w:rFonts w:ascii="仿宋_GB2312" w:eastAsia="仿宋_GB2312"/>
          <w:color w:val="auto"/>
          <w:sz w:val="32"/>
          <w:szCs w:val="32"/>
        </w:rPr>
      </w:pPr>
      <w:r>
        <w:rPr>
          <w:rFonts w:ascii="仿宋_GB2312" w:eastAsia="仿宋_GB2312"/>
          <w:b/>
          <w:bCs/>
          <w:color w:val="auto"/>
          <w:sz w:val="32"/>
          <w:szCs w:val="32"/>
        </w:rPr>
        <w:t>6</w:t>
      </w:r>
      <w:r>
        <w:rPr>
          <w:rFonts w:hint="eastAsia" w:ascii="仿宋_GB2312" w:eastAsia="仿宋_GB2312"/>
          <w:b/>
          <w:bCs/>
          <w:color w:val="auto"/>
          <w:sz w:val="32"/>
          <w:szCs w:val="32"/>
        </w:rPr>
        <w:t>.学历学位及相关证书取得时间有什么要求？</w:t>
      </w:r>
    </w:p>
    <w:p>
      <w:pPr>
        <w:spacing w:line="560" w:lineRule="exact"/>
        <w:ind w:firstLine="640" w:firstLineChars="200"/>
        <w:jc w:val="left"/>
        <w:rPr>
          <w:rFonts w:ascii="仿宋_GB2312" w:hAnsi="Times New Roman" w:eastAsia="仿宋_GB2312"/>
          <w:color w:val="auto"/>
          <w:sz w:val="32"/>
          <w:szCs w:val="32"/>
        </w:rPr>
      </w:pPr>
      <w:r>
        <w:rPr>
          <w:rFonts w:hint="eastAsia" w:ascii="仿宋_GB2312" w:hAnsi="Times New Roman" w:eastAsia="仿宋_GB2312"/>
          <w:color w:val="auto"/>
          <w:sz w:val="32"/>
          <w:szCs w:val="32"/>
        </w:rPr>
        <w:t>2023年普通高校应届毕业生以及与国（境）内普通高校应届毕业生同期毕业的留学回国人员的学历、学位及相关证书，应在2023年7月31日以前取得，对暂未取得国（境）外学历学位认证的留学回国人员，可采取“承诺＋容缺”方式，允许先行参加考试，在考察或体检阶段提供国（境）外学历学位认证书；其他人员应聘的，应在2023年</w:t>
      </w:r>
      <w:r>
        <w:rPr>
          <w:rFonts w:hint="eastAsia" w:ascii="仿宋_GB2312" w:hAnsi="Times New Roman" w:eastAsia="仿宋_GB2312"/>
          <w:color w:val="auto"/>
          <w:sz w:val="32"/>
          <w:szCs w:val="32"/>
          <w:lang w:val="en-US" w:eastAsia="zh-CN"/>
        </w:rPr>
        <w:t>4</w:t>
      </w:r>
      <w:r>
        <w:rPr>
          <w:rFonts w:hint="eastAsia" w:ascii="仿宋_GB2312" w:hAnsi="Times New Roman" w:eastAsia="仿宋_GB2312"/>
          <w:color w:val="auto"/>
          <w:sz w:val="32"/>
          <w:szCs w:val="32"/>
        </w:rPr>
        <w:t>月</w:t>
      </w:r>
      <w:r>
        <w:rPr>
          <w:rFonts w:hint="eastAsia" w:ascii="仿宋_GB2312" w:hAnsi="Times New Roman" w:eastAsia="仿宋_GB2312"/>
          <w:color w:val="auto"/>
          <w:sz w:val="32"/>
          <w:szCs w:val="32"/>
          <w:lang w:val="en-US" w:eastAsia="zh-CN"/>
        </w:rPr>
        <w:t>27</w:t>
      </w:r>
      <w:r>
        <w:rPr>
          <w:rFonts w:hint="eastAsia" w:ascii="仿宋_GB2312" w:hAnsi="Times New Roman" w:eastAsia="仿宋_GB2312"/>
          <w:color w:val="auto"/>
          <w:sz w:val="32"/>
          <w:szCs w:val="32"/>
        </w:rPr>
        <w:t>日前取得国家承认的学历、学位及相关证书。</w:t>
      </w:r>
    </w:p>
    <w:p>
      <w:pPr>
        <w:spacing w:line="560" w:lineRule="exact"/>
        <w:ind w:firstLine="643" w:firstLineChars="200"/>
        <w:rPr>
          <w:rFonts w:ascii="仿宋_GB2312" w:eastAsia="仿宋_GB2312"/>
          <w:b/>
          <w:color w:val="auto"/>
          <w:sz w:val="32"/>
          <w:szCs w:val="32"/>
        </w:rPr>
      </w:pPr>
      <w:r>
        <w:rPr>
          <w:rFonts w:ascii="仿宋_GB2312" w:eastAsia="仿宋_GB2312"/>
          <w:b/>
          <w:color w:val="auto"/>
          <w:sz w:val="32"/>
          <w:szCs w:val="32"/>
        </w:rPr>
        <w:t>7</w:t>
      </w:r>
      <w:r>
        <w:rPr>
          <w:rFonts w:hint="eastAsia" w:ascii="仿宋_GB2312" w:eastAsia="仿宋_GB2312"/>
          <w:b/>
          <w:color w:val="auto"/>
          <w:sz w:val="32"/>
          <w:szCs w:val="32"/>
        </w:rPr>
        <w:t>.岗位汇总表中所要求的专业如何理解?</w:t>
      </w:r>
    </w:p>
    <w:p>
      <w:pPr>
        <w:spacing w:line="560" w:lineRule="exact"/>
        <w:ind w:firstLine="640"/>
        <w:rPr>
          <w:rFonts w:ascii="仿宋_GB2312" w:eastAsia="仿宋_GB2312"/>
          <w:b/>
          <w:color w:val="auto"/>
          <w:sz w:val="32"/>
          <w:szCs w:val="32"/>
        </w:rPr>
      </w:pPr>
      <w:r>
        <w:rPr>
          <w:rFonts w:hint="eastAsia" w:ascii="仿宋_GB2312" w:hAnsi="Times New Roman" w:eastAsia="仿宋_GB2312"/>
          <w:color w:val="auto"/>
          <w:sz w:val="32"/>
          <w:szCs w:val="32"/>
        </w:rPr>
        <w:t>岗位汇总表中的专业</w:t>
      </w:r>
      <w:r>
        <w:rPr>
          <w:rFonts w:hint="eastAsia" w:ascii="仿宋_GB2312" w:eastAsia="仿宋_GB2312"/>
          <w:color w:val="auto"/>
          <w:sz w:val="32"/>
          <w:szCs w:val="32"/>
        </w:rPr>
        <w:t>要求</w:t>
      </w:r>
      <w:r>
        <w:rPr>
          <w:rFonts w:hint="eastAsia" w:ascii="仿宋_GB2312" w:hAnsi="Times New Roman" w:eastAsia="仿宋_GB2312"/>
          <w:color w:val="auto"/>
          <w:sz w:val="32"/>
          <w:szCs w:val="32"/>
        </w:rPr>
        <w:t>，主要参考教育部制定的现行高等教育专业目录和</w:t>
      </w:r>
      <w:r>
        <w:rPr>
          <w:rFonts w:hint="eastAsia" w:ascii="仿宋_GB2312" w:eastAsia="仿宋_GB2312"/>
          <w:color w:val="auto"/>
          <w:sz w:val="32"/>
          <w:szCs w:val="32"/>
        </w:rPr>
        <w:t>人力资源社会保障</w:t>
      </w:r>
      <w:r>
        <w:rPr>
          <w:rFonts w:hint="eastAsia" w:ascii="仿宋_GB2312" w:hAnsi="Times New Roman" w:eastAsia="仿宋_GB2312"/>
          <w:color w:val="auto"/>
          <w:sz w:val="32"/>
          <w:szCs w:val="32"/>
        </w:rPr>
        <w:t>部制定的全国技工院校专业目录设置</w:t>
      </w:r>
      <w:r>
        <w:rPr>
          <w:rFonts w:hint="eastAsia" w:ascii="仿宋_GB2312" w:eastAsia="仿宋_GB2312"/>
          <w:color w:val="auto"/>
          <w:sz w:val="32"/>
          <w:szCs w:val="32"/>
        </w:rPr>
        <w:t>。应聘时</w:t>
      </w:r>
      <w:r>
        <w:rPr>
          <w:rFonts w:hint="eastAsia" w:ascii="仿宋_GB2312" w:hAnsi="Times New Roman" w:eastAsia="仿宋_GB2312"/>
          <w:color w:val="auto"/>
          <w:sz w:val="32"/>
          <w:szCs w:val="32"/>
        </w:rPr>
        <w:t>以应聘人员所获毕业证或国家承认的学历教育证书上注明的专业为准。其中，应聘人员在普通全日制高等学历教育阶段取得国家承认的辅修专业证书、双学位证书</w:t>
      </w:r>
      <w:r>
        <w:rPr>
          <w:rFonts w:hint="eastAsia" w:ascii="仿宋_GB2312" w:eastAsia="仿宋_GB2312"/>
          <w:color w:val="auto"/>
          <w:sz w:val="32"/>
          <w:szCs w:val="32"/>
        </w:rPr>
        <w:t>、第二学士学位证书</w:t>
      </w:r>
      <w:r>
        <w:rPr>
          <w:rFonts w:hint="eastAsia" w:ascii="仿宋_GB2312" w:hAnsi="Times New Roman" w:eastAsia="仿宋_GB2312"/>
          <w:color w:val="auto"/>
          <w:sz w:val="32"/>
          <w:szCs w:val="32"/>
        </w:rPr>
        <w:t>的，可与相应的毕业证书配合使用，依据辅修专业证书、双学位证</w:t>
      </w:r>
      <w:r>
        <w:rPr>
          <w:rFonts w:hint="eastAsia" w:ascii="仿宋_GB2312" w:eastAsia="仿宋_GB2312"/>
          <w:color w:val="auto"/>
          <w:sz w:val="32"/>
          <w:szCs w:val="32"/>
        </w:rPr>
        <w:t>书、第二学士学位证书</w:t>
      </w:r>
      <w:r>
        <w:rPr>
          <w:rFonts w:hint="eastAsia" w:ascii="仿宋_GB2312" w:hAnsi="Times New Roman" w:eastAsia="仿宋_GB2312"/>
          <w:color w:val="auto"/>
          <w:sz w:val="32"/>
          <w:szCs w:val="32"/>
        </w:rPr>
        <w:t>注明的专业应聘。</w:t>
      </w:r>
    </w:p>
    <w:p>
      <w:pPr>
        <w:spacing w:line="560" w:lineRule="exact"/>
        <w:ind w:firstLine="640" w:firstLineChars="200"/>
        <w:rPr>
          <w:rFonts w:ascii="仿宋_GB2312" w:eastAsia="仿宋_GB2312"/>
          <w:strike/>
          <w:color w:val="auto"/>
          <w:sz w:val="32"/>
          <w:szCs w:val="32"/>
        </w:rPr>
      </w:pPr>
      <w:r>
        <w:rPr>
          <w:rFonts w:hint="eastAsia" w:ascii="仿宋_GB2312" w:eastAsia="仿宋_GB2312"/>
          <w:color w:val="auto"/>
          <w:sz w:val="32"/>
          <w:szCs w:val="32"/>
        </w:rPr>
        <w:t>招聘岗位</w:t>
      </w:r>
      <w:r>
        <w:rPr>
          <w:rStyle w:val="6"/>
          <w:rFonts w:hint="eastAsia" w:ascii="仿宋_GB2312" w:hAnsi="Times New Roman" w:eastAsia="仿宋_GB2312"/>
          <w:b w:val="0"/>
          <w:color w:val="auto"/>
          <w:sz w:val="32"/>
          <w:szCs w:val="32"/>
        </w:rPr>
        <w:t>在大学本科、研究生2个教育层次分别明确了对应聘人员的专业要求，一般应聘人员符合一个教育层次的专业要求，即可应聘该</w:t>
      </w:r>
      <w:r>
        <w:rPr>
          <w:rFonts w:hint="eastAsia" w:ascii="仿宋_GB2312" w:eastAsia="仿宋_GB2312"/>
          <w:color w:val="auto"/>
          <w:sz w:val="32"/>
          <w:szCs w:val="32"/>
        </w:rPr>
        <w:t>岗位</w:t>
      </w:r>
      <w:r>
        <w:rPr>
          <w:rStyle w:val="6"/>
          <w:rFonts w:hint="eastAsia" w:ascii="仿宋_GB2312" w:hAnsi="Times New Roman" w:eastAsia="仿宋_GB2312"/>
          <w:b w:val="0"/>
          <w:color w:val="auto"/>
          <w:sz w:val="32"/>
          <w:szCs w:val="32"/>
        </w:rPr>
        <w:t>。</w:t>
      </w:r>
      <w:r>
        <w:rPr>
          <w:rFonts w:hint="eastAsia" w:ascii="仿宋_GB2312" w:eastAsia="仿宋_GB2312"/>
          <w:color w:val="auto"/>
          <w:sz w:val="32"/>
          <w:szCs w:val="32"/>
        </w:rPr>
        <w:t>招聘岗位</w:t>
      </w:r>
      <w:r>
        <w:rPr>
          <w:rStyle w:val="6"/>
          <w:rFonts w:hint="eastAsia" w:ascii="仿宋_GB2312" w:hAnsi="Times New Roman" w:eastAsia="仿宋_GB2312"/>
          <w:b w:val="0"/>
          <w:color w:val="auto"/>
          <w:sz w:val="32"/>
          <w:szCs w:val="32"/>
        </w:rPr>
        <w:t>另有规定的，须从其规定。</w:t>
      </w:r>
      <w:r>
        <w:rPr>
          <w:rFonts w:hint="eastAsia" w:ascii="仿宋_GB2312" w:hAnsi="Times New Roman" w:eastAsia="仿宋_GB2312"/>
          <w:color w:val="auto"/>
          <w:sz w:val="32"/>
          <w:szCs w:val="32"/>
        </w:rPr>
        <w:t>其中，</w:t>
      </w:r>
      <w:r>
        <w:rPr>
          <w:rFonts w:hint="eastAsia" w:ascii="仿宋_GB2312" w:eastAsia="仿宋_GB2312"/>
          <w:color w:val="auto"/>
          <w:sz w:val="32"/>
          <w:szCs w:val="32"/>
        </w:rPr>
        <w:t>岗位</w:t>
      </w:r>
      <w:r>
        <w:rPr>
          <w:rFonts w:hint="eastAsia" w:ascii="仿宋_GB2312" w:hAnsi="Times New Roman" w:eastAsia="仿宋_GB2312"/>
          <w:color w:val="auto"/>
          <w:sz w:val="32"/>
          <w:szCs w:val="32"/>
        </w:rPr>
        <w:t>专业要求为“不限”的，即应聘人员在该教育层次的任何专业均符合要求；专业要求为学科大类、门类的，即该大类、门类所包含的专业均符合要求；专业要求为类、一级学科的，即该类、一级学科所包含的专业或方向均符合要求。</w:t>
      </w:r>
      <w:r>
        <w:rPr>
          <w:rFonts w:hint="eastAsia" w:ascii="仿宋_GB2312" w:eastAsia="仿宋_GB2312"/>
          <w:color w:val="auto"/>
          <w:sz w:val="32"/>
          <w:szCs w:val="32"/>
        </w:rPr>
        <w:t>符合专业要求的专业学位研究生也可报考。其中，2023年国内普通高等学历教育的应届毕业生和同期毕业的留学回国人员，可依据于2023年7月31日以前取得的普通高等学历教育和国（境）外留学学历学位及相应专业应聘。</w:t>
      </w:r>
    </w:p>
    <w:p>
      <w:pPr>
        <w:spacing w:line="560" w:lineRule="exact"/>
        <w:ind w:firstLine="640"/>
        <w:rPr>
          <w:rFonts w:ascii="仿宋_GB2312" w:eastAsia="仿宋_GB2312"/>
          <w:color w:val="auto"/>
          <w:sz w:val="32"/>
          <w:szCs w:val="32"/>
        </w:rPr>
      </w:pPr>
      <w:r>
        <w:rPr>
          <w:rFonts w:hint="eastAsia" w:ascii="仿宋_GB2312" w:eastAsia="仿宋_GB2312"/>
          <w:color w:val="auto"/>
          <w:sz w:val="32"/>
          <w:szCs w:val="32"/>
        </w:rPr>
        <w:t>应聘人员在报名时应如实填写毕业证或学历证书上的专业名称。其中，招聘岗位对研究方向有要求，但学历证书的专业名称不能体现研究方向的，则应当补充填写研究方向，并在面试前资格审查时提供相应证明。</w:t>
      </w:r>
    </w:p>
    <w:p>
      <w:pPr>
        <w:spacing w:line="560" w:lineRule="exact"/>
        <w:ind w:firstLine="640"/>
        <w:rPr>
          <w:rFonts w:ascii="仿宋_GB2312" w:eastAsia="仿宋_GB2312"/>
          <w:color w:val="auto"/>
          <w:sz w:val="32"/>
          <w:szCs w:val="32"/>
        </w:rPr>
      </w:pPr>
      <w:r>
        <w:rPr>
          <w:rFonts w:hint="eastAsia" w:ascii="仿宋_GB2312" w:eastAsia="仿宋_GB2312"/>
          <w:color w:val="auto"/>
          <w:sz w:val="32"/>
          <w:szCs w:val="32"/>
        </w:rPr>
        <w:t>特别提醒：鉴于设置专业要求时招聘单位参考的专业目录未能完全涵盖旧专业、新兴学科、国外学科等，请应聘人员及时查阅教育部制定的现行高等教育专业目录和人力资源社会保障部制定的全国技工院校专业目录，核实是否属于参考专业目录中的专业。对于教育部制定的现行高等教育专业目录和人力资源社会保障部制定的全国技工院校专业目录中没有的自设学科（专业）和国（境）外专业，考生在报名时需在备注栏中注明主要课程、研究方向和学习内容等情况，必要时可主动联系招聘单位介绍有关情况，招聘单位将根据岗位专业需求进行审核。</w:t>
      </w:r>
    </w:p>
    <w:p>
      <w:pPr>
        <w:spacing w:line="560" w:lineRule="exact"/>
        <w:ind w:firstLine="640"/>
        <w:rPr>
          <w:rFonts w:ascii="仿宋_GB2312" w:eastAsia="仿宋_GB2312"/>
          <w:color w:val="auto"/>
          <w:sz w:val="32"/>
          <w:szCs w:val="32"/>
        </w:rPr>
      </w:pPr>
      <w:r>
        <w:rPr>
          <w:rFonts w:hint="eastAsia" w:ascii="仿宋_GB2312" w:eastAsia="仿宋_GB2312"/>
          <w:color w:val="auto"/>
          <w:sz w:val="32"/>
          <w:szCs w:val="32"/>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spacing w:line="560" w:lineRule="exact"/>
        <w:ind w:firstLine="643" w:firstLineChars="200"/>
        <w:rPr>
          <w:rFonts w:ascii="仿宋_GB2312" w:eastAsia="仿宋_GB2312"/>
          <w:color w:val="auto"/>
          <w:sz w:val="32"/>
          <w:szCs w:val="32"/>
        </w:rPr>
      </w:pPr>
      <w:r>
        <w:rPr>
          <w:rFonts w:ascii="仿宋_GB2312" w:eastAsia="仿宋_GB2312"/>
          <w:b/>
          <w:color w:val="auto"/>
          <w:sz w:val="32"/>
          <w:szCs w:val="32"/>
        </w:rPr>
        <w:t>8</w:t>
      </w:r>
      <w:r>
        <w:rPr>
          <w:rFonts w:hint="eastAsia" w:ascii="仿宋_GB2312" w:eastAsia="仿宋_GB2312"/>
          <w:b/>
          <w:color w:val="auto"/>
          <w:sz w:val="32"/>
          <w:szCs w:val="32"/>
        </w:rPr>
        <w:t>.在全国各军队院校取得学历证书的人员可否应聘？</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r>
        <w:rPr>
          <w:rFonts w:hint="eastAsia" w:ascii="仿宋_GB2312" w:hAnsi="Times New Roman" w:eastAsia="仿宋_GB2312"/>
          <w:color w:val="auto"/>
          <w:sz w:val="32"/>
          <w:szCs w:val="32"/>
        </w:rPr>
        <w:t>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spacing w:line="560" w:lineRule="exact"/>
        <w:ind w:firstLine="643" w:firstLineChars="200"/>
        <w:rPr>
          <w:rFonts w:ascii="仿宋_GB2312" w:eastAsia="仿宋_GB2312"/>
          <w:b/>
          <w:color w:val="auto"/>
          <w:sz w:val="32"/>
          <w:szCs w:val="32"/>
        </w:rPr>
      </w:pPr>
      <w:r>
        <w:rPr>
          <w:rFonts w:ascii="仿宋_GB2312" w:eastAsia="仿宋_GB2312"/>
          <w:b/>
          <w:color w:val="auto"/>
          <w:sz w:val="32"/>
          <w:szCs w:val="32"/>
        </w:rPr>
        <w:t>9</w:t>
      </w:r>
      <w:r>
        <w:rPr>
          <w:rFonts w:hint="eastAsia" w:ascii="仿宋_GB2312" w:eastAsia="仿宋_GB2312"/>
          <w:b/>
          <w:color w:val="auto"/>
          <w:sz w:val="32"/>
          <w:szCs w:val="32"/>
        </w:rPr>
        <w:t>.本次招聘中的有效身份证件指的是什么?</w:t>
      </w:r>
    </w:p>
    <w:p>
      <w:pPr>
        <w:spacing w:line="560" w:lineRule="exact"/>
        <w:ind w:firstLine="665"/>
        <w:rPr>
          <w:rFonts w:ascii="仿宋_GB2312" w:hAnsi="Times New Roman" w:eastAsia="仿宋_GB2312"/>
          <w:color w:val="auto"/>
          <w:sz w:val="32"/>
          <w:szCs w:val="32"/>
        </w:rPr>
      </w:pPr>
      <w:r>
        <w:rPr>
          <w:rFonts w:hint="eastAsia" w:ascii="仿宋_GB2312" w:hAnsi="Times New Roman" w:eastAsia="仿宋_GB2312"/>
          <w:color w:val="auto"/>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0</w:t>
      </w:r>
      <w:r>
        <w:rPr>
          <w:rFonts w:hint="eastAsia" w:ascii="仿宋_GB2312" w:eastAsia="仿宋_GB2312"/>
          <w:b/>
          <w:color w:val="auto"/>
          <w:sz w:val="32"/>
          <w:szCs w:val="32"/>
        </w:rPr>
        <w:t>.网上填写报名信息时应注意什么?</w:t>
      </w:r>
    </w:p>
    <w:p>
      <w:pPr>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报名时，</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要认真阅读网上报名系统有关</w:t>
      </w:r>
      <w:r>
        <w:rPr>
          <w:rFonts w:hint="eastAsia" w:ascii="仿宋_GB2312" w:eastAsia="仿宋_GB2312"/>
          <w:color w:val="auto"/>
          <w:sz w:val="32"/>
          <w:szCs w:val="32"/>
        </w:rPr>
        <w:t>提示说明</w:t>
      </w:r>
      <w:r>
        <w:rPr>
          <w:rFonts w:hint="eastAsia" w:ascii="仿宋_GB2312" w:hAnsi="Times New Roman" w:eastAsia="仿宋_GB2312"/>
          <w:color w:val="auto"/>
          <w:sz w:val="32"/>
          <w:szCs w:val="32"/>
        </w:rPr>
        <w:t>和诚信承诺书，提交的报名申请材料必须真实、准确、完整，能够体现报考岗位的要求。因提交报名申请材料不准确、不完整、不符合要求，影响网上报名的，由</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本人承担相应后果。</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的申请材料、信息不实或者不符合报名条件的，一经查实，即取消报考资格。对伪造、变造有关证件、材料、信息，骗取考试资格的，按照有关规定处理。</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在职人员应聘的，报名前本人应充分了解知晓有关法律法规或所在单位及有关主管部门关于是否允许报考、离职的相关规定。</w:t>
      </w:r>
    </w:p>
    <w:p>
      <w:pPr>
        <w:spacing w:line="560" w:lineRule="exact"/>
        <w:ind w:firstLine="645"/>
        <w:rPr>
          <w:rFonts w:ascii="Times New Roman" w:hAnsi="Times New Roman" w:eastAsia="仿宋_GB2312"/>
          <w:color w:val="auto"/>
          <w:sz w:val="32"/>
          <w:szCs w:val="32"/>
        </w:rPr>
      </w:pPr>
      <w:r>
        <w:rPr>
          <w:rFonts w:hint="eastAsia" w:ascii="仿宋_GB2312" w:hAnsi="Times New Roman" w:eastAsia="仿宋_GB2312"/>
          <w:color w:val="auto"/>
          <w:sz w:val="32"/>
          <w:szCs w:val="32"/>
        </w:rPr>
        <w:t>参考往年情况，</w:t>
      </w:r>
      <w:r>
        <w:rPr>
          <w:rFonts w:hint="eastAsia" w:ascii="仿宋_GB2312" w:eastAsia="仿宋_GB2312"/>
          <w:color w:val="auto"/>
          <w:sz w:val="32"/>
          <w:szCs w:val="32"/>
        </w:rPr>
        <w:t>一般</w:t>
      </w:r>
      <w:r>
        <w:rPr>
          <w:rFonts w:hint="eastAsia" w:ascii="仿宋_GB2312" w:hAnsi="Times New Roman" w:eastAsia="仿宋_GB2312"/>
          <w:color w:val="auto"/>
          <w:sz w:val="32"/>
          <w:szCs w:val="32"/>
        </w:rPr>
        <w:t>报名初始阶段人数较少，</w:t>
      </w:r>
      <w:r>
        <w:rPr>
          <w:rFonts w:hint="eastAsia" w:ascii="仿宋_GB2312" w:eastAsia="仿宋_GB2312"/>
          <w:color w:val="auto"/>
          <w:sz w:val="32"/>
          <w:szCs w:val="32"/>
        </w:rPr>
        <w:t>后期</w:t>
      </w:r>
      <w:r>
        <w:rPr>
          <w:rFonts w:hint="eastAsia" w:ascii="仿宋_GB2312" w:hAnsi="Times New Roman" w:eastAsia="仿宋_GB2312"/>
          <w:color w:val="auto"/>
          <w:sz w:val="32"/>
          <w:szCs w:val="32"/>
        </w:rPr>
        <w:t>尤其是最后两天报名</w:t>
      </w:r>
      <w:r>
        <w:rPr>
          <w:rFonts w:hint="eastAsia" w:ascii="仿宋_GB2312" w:eastAsia="仿宋_GB2312"/>
          <w:color w:val="auto"/>
          <w:sz w:val="32"/>
          <w:szCs w:val="32"/>
        </w:rPr>
        <w:t>比较</w:t>
      </w:r>
      <w:r>
        <w:rPr>
          <w:rFonts w:hint="eastAsia" w:ascii="仿宋_GB2312" w:hAnsi="Times New Roman" w:eastAsia="仿宋_GB2312"/>
          <w:color w:val="auto"/>
          <w:sz w:val="32"/>
          <w:szCs w:val="32"/>
        </w:rPr>
        <w:t>集中</w:t>
      </w:r>
      <w:r>
        <w:rPr>
          <w:rFonts w:hint="eastAsia" w:ascii="仿宋_GB2312" w:eastAsia="仿宋_GB2312"/>
          <w:color w:val="auto"/>
          <w:sz w:val="32"/>
          <w:szCs w:val="32"/>
        </w:rPr>
        <w:t>，可能影响资格审查进度</w:t>
      </w:r>
      <w:r>
        <w:rPr>
          <w:rFonts w:hint="eastAsia" w:ascii="仿宋_GB2312" w:hAnsi="Times New Roman" w:eastAsia="仿宋_GB2312"/>
          <w:color w:val="auto"/>
          <w:sz w:val="32"/>
          <w:szCs w:val="32"/>
        </w:rPr>
        <w:t>。建议</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合理安排报名时间，根据本人的专业、意愿和职业规划等尽早报名，尽量在网速较快的环境报名，尽量避免后期集中报名，以免错失报名机会。</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1</w:t>
      </w:r>
      <w:r>
        <w:rPr>
          <w:rFonts w:hint="eastAsia" w:ascii="仿宋_GB2312" w:eastAsia="仿宋_GB2312"/>
          <w:b/>
          <w:color w:val="auto"/>
          <w:sz w:val="32"/>
          <w:szCs w:val="32"/>
        </w:rPr>
        <w:t>.应聘人员在网上提供的照片有什么要求?</w:t>
      </w:r>
    </w:p>
    <w:p>
      <w:pPr>
        <w:spacing w:line="560" w:lineRule="exact"/>
        <w:ind w:firstLine="640" w:firstLineChars="200"/>
        <w:rPr>
          <w:rFonts w:ascii="仿宋_GB2312" w:eastAsia="仿宋_GB2312"/>
          <w:b/>
          <w:color w:val="auto"/>
          <w:sz w:val="32"/>
          <w:szCs w:val="32"/>
        </w:rPr>
      </w:pPr>
      <w:r>
        <w:rPr>
          <w:rFonts w:hint="eastAsia" w:ascii="仿宋_GB2312" w:eastAsia="仿宋_GB2312"/>
          <w:color w:val="auto"/>
          <w:sz w:val="32"/>
          <w:szCs w:val="32"/>
        </w:rPr>
        <w:t>电子照片必须是清晰的近期正面免冠证件照，并且与面试前资格审查时所提供的照片为同一底版。通过东营市人事考试信息网报名的，在上传照片前,须先下载报名系统中的“照片审核处理工具”，按照工具使用说明对本人电子照片进行处理、保存，并将处理后的照片上传。</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2</w:t>
      </w:r>
      <w:r>
        <w:rPr>
          <w:rFonts w:hint="eastAsia" w:ascii="仿宋_GB2312" w:eastAsia="仿宋_GB2312"/>
          <w:b/>
          <w:color w:val="auto"/>
          <w:sz w:val="32"/>
          <w:szCs w:val="32"/>
        </w:rPr>
        <w:t>.未通过资格初审的报名信息能否修改?</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2023年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日16:00前，单位尚未初审或者初审未通过的，应聘人员可以更改、补充报名信息，也可以改报其他岗位。其中，招聘单位要求补充信息的，应当及时完整地补充报名信息。2023年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日16:00后，单位尚未初审或者初审未通过的，不能再改报其他岗位，不能再修改、补充报名信息。</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3</w:t>
      </w:r>
      <w:r>
        <w:rPr>
          <w:rFonts w:hint="eastAsia" w:ascii="仿宋_GB2312" w:eastAsia="仿宋_GB2312"/>
          <w:b/>
          <w:color w:val="auto"/>
          <w:sz w:val="32"/>
          <w:szCs w:val="32"/>
        </w:rPr>
        <w:t>.进入面试的应聘人员需向招聘单位提交哪些证明材料?</w:t>
      </w:r>
    </w:p>
    <w:p>
      <w:pPr>
        <w:spacing w:line="560" w:lineRule="exact"/>
        <w:ind w:firstLine="640" w:firstLineChars="200"/>
        <w:rPr>
          <w:rFonts w:ascii="仿宋_GB2312" w:hAnsi="Times New Roman" w:eastAsia="仿宋_GB2312"/>
          <w:color w:val="auto"/>
          <w:kern w:val="0"/>
          <w:sz w:val="32"/>
          <w:szCs w:val="32"/>
        </w:rPr>
      </w:pPr>
      <w:r>
        <w:rPr>
          <w:rFonts w:hint="eastAsia" w:ascii="仿宋_GB2312" w:hAnsi="Times New Roman" w:eastAsia="仿宋_GB2312"/>
          <w:color w:val="auto"/>
          <w:kern w:val="0"/>
          <w:sz w:val="32"/>
          <w:szCs w:val="32"/>
          <w:lang w:bidi="ar"/>
        </w:rPr>
        <w:t>进入面试的应聘人员，需按招聘岗位要求，向招聘单位提交本人相关证明材料。相关证明材料主要包括：</w:t>
      </w:r>
    </w:p>
    <w:p>
      <w:pPr>
        <w:spacing w:line="560" w:lineRule="exact"/>
        <w:ind w:firstLine="640" w:firstLineChars="200"/>
        <w:rPr>
          <w:rFonts w:ascii="仿宋_GB2312" w:hAnsi="Times New Roman" w:eastAsia="仿宋_GB2312"/>
          <w:color w:val="auto"/>
          <w:kern w:val="0"/>
          <w:sz w:val="32"/>
          <w:szCs w:val="32"/>
        </w:rPr>
      </w:pPr>
      <w:r>
        <w:rPr>
          <w:rFonts w:hint="eastAsia" w:ascii="仿宋_GB2312" w:hAnsi="Times New Roman" w:eastAsia="仿宋_GB2312"/>
          <w:color w:val="auto"/>
          <w:kern w:val="0"/>
          <w:sz w:val="32"/>
          <w:szCs w:val="32"/>
          <w:lang w:bidi="ar"/>
        </w:rPr>
        <w:t>（1）</w:t>
      </w:r>
      <w:r>
        <w:rPr>
          <w:rFonts w:hint="eastAsia" w:ascii="仿宋_GB2312" w:eastAsia="仿宋_GB2312"/>
          <w:color w:val="auto"/>
          <w:kern w:val="0"/>
          <w:sz w:val="32"/>
          <w:szCs w:val="32"/>
          <w:lang w:bidi="ar"/>
        </w:rPr>
        <w:t>普通高校</w:t>
      </w:r>
      <w:r>
        <w:rPr>
          <w:rFonts w:hint="eastAsia" w:ascii="仿宋_GB2312" w:hAnsi="Times New Roman" w:eastAsia="仿宋_GB2312"/>
          <w:color w:val="auto"/>
          <w:kern w:val="0"/>
          <w:sz w:val="32"/>
          <w:szCs w:val="32"/>
          <w:lang w:bidi="ar"/>
        </w:rPr>
        <w:t>应届毕业生应聘的，提交身份证、学校核发的就业推荐表。</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Times New Roman" w:eastAsia="仿宋_GB2312"/>
          <w:color w:val="auto"/>
          <w:kern w:val="0"/>
          <w:sz w:val="32"/>
          <w:szCs w:val="32"/>
          <w:lang w:bidi="ar"/>
        </w:rPr>
        <w:t>（2）</w:t>
      </w:r>
      <w:r>
        <w:rPr>
          <w:rFonts w:hint="eastAsia" w:ascii="仿宋_GB2312" w:hAnsi="仿宋_GB2312" w:eastAsia="仿宋_GB2312" w:cs="仿宋_GB2312"/>
          <w:color w:val="auto"/>
          <w:kern w:val="0"/>
          <w:sz w:val="32"/>
          <w:szCs w:val="32"/>
          <w:lang w:bidi="ar"/>
        </w:rPr>
        <w:t>其他人员应聘的，提交国家承认的学历学位证书（须在2023年</w:t>
      </w:r>
      <w:r>
        <w:rPr>
          <w:rFonts w:hint="eastAsia" w:ascii="仿宋_GB2312" w:hAnsi="仿宋_GB2312" w:eastAsia="仿宋_GB2312" w:cs="仿宋_GB2312"/>
          <w:color w:val="auto"/>
          <w:kern w:val="0"/>
          <w:sz w:val="32"/>
          <w:szCs w:val="32"/>
          <w:lang w:val="en-US" w:eastAsia="zh-CN" w:bidi="ar"/>
        </w:rPr>
        <w:t>4</w:t>
      </w:r>
      <w:r>
        <w:rPr>
          <w:rFonts w:hint="eastAsia" w:ascii="仿宋_GB2312" w:hAnsi="仿宋_GB2312" w:eastAsia="仿宋_GB2312" w:cs="仿宋_GB2312"/>
          <w:color w:val="auto"/>
          <w:kern w:val="0"/>
          <w:sz w:val="32"/>
          <w:szCs w:val="32"/>
          <w:lang w:bidi="ar"/>
        </w:rPr>
        <w:t>月</w:t>
      </w:r>
      <w:r>
        <w:rPr>
          <w:rFonts w:hint="eastAsia" w:ascii="仿宋_GB2312" w:hAnsi="仿宋_GB2312" w:eastAsia="仿宋_GB2312" w:cs="仿宋_GB2312"/>
          <w:color w:val="auto"/>
          <w:kern w:val="0"/>
          <w:sz w:val="32"/>
          <w:szCs w:val="32"/>
          <w:lang w:val="en-US" w:eastAsia="zh-CN" w:bidi="ar"/>
        </w:rPr>
        <w:t>27</w:t>
      </w:r>
      <w:r>
        <w:rPr>
          <w:rFonts w:hint="eastAsia" w:ascii="仿宋_GB2312" w:hAnsi="仿宋_GB2312" w:eastAsia="仿宋_GB2312" w:cs="仿宋_GB2312"/>
          <w:color w:val="auto"/>
          <w:kern w:val="0"/>
          <w:sz w:val="32"/>
          <w:szCs w:val="32"/>
          <w:lang w:bidi="ar"/>
        </w:rPr>
        <w:t>日前取得）、身份证。</w:t>
      </w:r>
    </w:p>
    <w:p>
      <w:pPr>
        <w:spacing w:line="560" w:lineRule="exact"/>
        <w:ind w:firstLine="631"/>
        <w:rPr>
          <w:rFonts w:ascii="仿宋_GB2312" w:hAnsi="Times New Roman" w:eastAsia="仿宋_GB2312"/>
          <w:color w:val="auto"/>
          <w:kern w:val="0"/>
          <w:sz w:val="32"/>
          <w:szCs w:val="32"/>
          <w:lang w:bidi="ar"/>
        </w:rPr>
      </w:pPr>
      <w:r>
        <w:rPr>
          <w:rFonts w:hint="eastAsia" w:ascii="仿宋_GB2312" w:hAnsi="Times New Roman" w:eastAsia="仿宋_GB2312"/>
          <w:color w:val="auto"/>
          <w:kern w:val="0"/>
          <w:sz w:val="32"/>
          <w:szCs w:val="32"/>
          <w:lang w:bidi="ar"/>
        </w:rPr>
        <w:t>（3）香港和澳门居民中的中国公民应聘的，还需提供《港澳居民来往内地通行证》；台湾</w:t>
      </w:r>
      <w:r>
        <w:rPr>
          <w:rFonts w:hint="eastAsia" w:ascii="仿宋_GB2312" w:eastAsia="仿宋_GB2312"/>
          <w:color w:val="auto"/>
          <w:kern w:val="0"/>
          <w:sz w:val="32"/>
          <w:szCs w:val="32"/>
          <w:lang w:bidi="ar"/>
        </w:rPr>
        <w:t>学生和</w:t>
      </w:r>
      <w:r>
        <w:rPr>
          <w:rFonts w:hint="eastAsia" w:ascii="仿宋_GB2312" w:hAnsi="Times New Roman" w:eastAsia="仿宋_GB2312"/>
          <w:color w:val="auto"/>
          <w:kern w:val="0"/>
          <w:sz w:val="32"/>
          <w:szCs w:val="32"/>
          <w:lang w:bidi="ar"/>
        </w:rPr>
        <w:t>居民应聘的，还需提供《台湾居民来往大陆通行证》。</w:t>
      </w:r>
    </w:p>
    <w:p>
      <w:pPr>
        <w:spacing w:line="560" w:lineRule="exact"/>
        <w:ind w:firstLine="640" w:firstLineChars="200"/>
        <w:rPr>
          <w:rFonts w:ascii="仿宋_GB2312" w:hAnsi="Times New Roman" w:eastAsia="仿宋_GB2312"/>
          <w:color w:val="auto"/>
          <w:kern w:val="0"/>
          <w:sz w:val="32"/>
          <w:szCs w:val="32"/>
          <w:lang w:bidi="ar"/>
        </w:rPr>
      </w:pPr>
      <w:r>
        <w:rPr>
          <w:rFonts w:hint="eastAsia" w:ascii="仿宋_GB2312" w:hAnsi="Times New Roman" w:eastAsia="仿宋_GB2312"/>
          <w:color w:val="auto"/>
          <w:kern w:val="0"/>
          <w:sz w:val="32"/>
          <w:szCs w:val="32"/>
          <w:lang w:bidi="ar"/>
        </w:rPr>
        <w:t>（4）</w:t>
      </w:r>
      <w:r>
        <w:rPr>
          <w:rFonts w:hint="eastAsia" w:ascii="仿宋_GB2312" w:eastAsia="仿宋_GB2312"/>
          <w:color w:val="auto"/>
          <w:sz w:val="32"/>
          <w:szCs w:val="32"/>
        </w:rPr>
        <w:t>与国（境）内高校应届毕业生同期毕业的留学回国人员应聘的，还需提供规定时间内可取得学历学位证书和学历学位认证材料的承诺书；</w:t>
      </w:r>
      <w:r>
        <w:rPr>
          <w:rFonts w:hint="eastAsia" w:ascii="仿宋_GB2312" w:hAnsi="Times New Roman" w:eastAsia="仿宋_GB2312"/>
          <w:color w:val="auto"/>
          <w:kern w:val="0"/>
          <w:sz w:val="32"/>
          <w:szCs w:val="32"/>
          <w:lang w:bidi="ar"/>
        </w:rPr>
        <w:t>已取得国（境）外学历学位证书、但未获得教育部门认证的留学</w:t>
      </w:r>
      <w:r>
        <w:rPr>
          <w:rFonts w:hint="eastAsia" w:ascii="仿宋_GB2312" w:eastAsia="仿宋_GB2312"/>
          <w:color w:val="auto"/>
          <w:kern w:val="0"/>
          <w:sz w:val="32"/>
          <w:szCs w:val="32"/>
          <w:lang w:bidi="ar"/>
        </w:rPr>
        <w:t>回国人员</w:t>
      </w:r>
      <w:r>
        <w:rPr>
          <w:rFonts w:hint="eastAsia" w:ascii="仿宋_GB2312" w:hAnsi="Times New Roman" w:eastAsia="仿宋_GB2312"/>
          <w:color w:val="auto"/>
          <w:kern w:val="0"/>
          <w:sz w:val="32"/>
          <w:szCs w:val="32"/>
          <w:lang w:bidi="ar"/>
        </w:rPr>
        <w:t>应聘的，</w:t>
      </w:r>
      <w:r>
        <w:rPr>
          <w:rFonts w:hint="eastAsia" w:ascii="仿宋_GB2312" w:eastAsia="仿宋_GB2312"/>
          <w:color w:val="auto"/>
          <w:kern w:val="0"/>
          <w:sz w:val="32"/>
          <w:szCs w:val="32"/>
          <w:lang w:bidi="ar"/>
        </w:rPr>
        <w:t>还</w:t>
      </w:r>
      <w:r>
        <w:rPr>
          <w:rFonts w:hint="eastAsia" w:ascii="仿宋_GB2312" w:hAnsi="Times New Roman" w:eastAsia="仿宋_GB2312"/>
          <w:color w:val="auto"/>
          <w:kern w:val="0"/>
          <w:sz w:val="32"/>
          <w:szCs w:val="32"/>
          <w:lang w:bidi="ar"/>
        </w:rPr>
        <w:t>需提供国（境）外学历学位证书及有资质的机构出具的翻译资料，并作出规定时间内可取得</w:t>
      </w:r>
      <w:r>
        <w:rPr>
          <w:rFonts w:hint="eastAsia" w:ascii="仿宋_GB2312" w:eastAsia="仿宋_GB2312"/>
          <w:color w:val="auto"/>
          <w:kern w:val="0"/>
          <w:sz w:val="32"/>
          <w:szCs w:val="32"/>
          <w:lang w:bidi="ar"/>
        </w:rPr>
        <w:t>国（境）外学历学位认证材料</w:t>
      </w:r>
      <w:r>
        <w:rPr>
          <w:rFonts w:hint="eastAsia" w:ascii="仿宋_GB2312" w:hAnsi="Times New Roman" w:eastAsia="仿宋_GB2312"/>
          <w:color w:val="auto"/>
          <w:kern w:val="0"/>
          <w:sz w:val="32"/>
          <w:szCs w:val="32"/>
          <w:lang w:bidi="ar"/>
        </w:rPr>
        <w:t>的承诺。</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（5）岗位有其他资格证书要求、工作经历要求的，还需提供相应的资格证书，工作经历证明等。</w:t>
      </w:r>
    </w:p>
    <w:p>
      <w:pPr>
        <w:spacing w:line="56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有工作单位的，需提供有用人权限部门单位出具的同意应聘介绍信。同意应聘介绍信主要内容包括：应聘人姓名、性别、身份证号、在本单位工作（人事代理、委托培养）起止时间、工作岗位（专业）、是否同意参加东营市卫生健康委员会所属部分事业单位公开招聘等，并在时间落款处加盖相应公章。定向、委培毕业生应聘，须征得定向、委培单位同意。</w:t>
      </w:r>
    </w:p>
    <w:p>
      <w:pPr>
        <w:spacing w:line="560" w:lineRule="exact"/>
        <w:ind w:firstLine="643" w:firstLineChars="200"/>
        <w:rPr>
          <w:rFonts w:ascii="仿宋_GB2312" w:hAnsi="Times New Roman" w:eastAsia="仿宋_GB2312"/>
          <w:b/>
          <w:bCs/>
          <w:color w:val="auto"/>
          <w:sz w:val="32"/>
          <w:szCs w:val="32"/>
        </w:rPr>
      </w:pPr>
      <w:r>
        <w:rPr>
          <w:rFonts w:hint="eastAsia" w:ascii="仿宋_GB2312" w:eastAsia="仿宋_GB2312"/>
          <w:b/>
          <w:color w:val="auto"/>
          <w:sz w:val="32"/>
          <w:szCs w:val="32"/>
        </w:rPr>
        <w:t>14.</w:t>
      </w:r>
      <w:r>
        <w:rPr>
          <w:rFonts w:hint="eastAsia" w:ascii="仿宋_GB2312" w:eastAsia="仿宋_GB2312"/>
          <w:b/>
          <w:bCs/>
          <w:color w:val="auto"/>
          <w:sz w:val="32"/>
          <w:szCs w:val="32"/>
        </w:rPr>
        <w:t>减免考务费如何办理？</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拟享受减免考务费用的最低生活保障家庭人员、脱贫享受政策人口和</w:t>
      </w:r>
      <w:r>
        <w:rPr>
          <w:rFonts w:hint="eastAsia" w:ascii="仿宋_GB2312" w:eastAsia="仿宋_GB2312"/>
          <w:color w:val="auto"/>
          <w:sz w:val="32"/>
          <w:szCs w:val="32"/>
        </w:rPr>
        <w:t>防止</w:t>
      </w:r>
      <w:r>
        <w:rPr>
          <w:rFonts w:hint="eastAsia" w:ascii="仿宋_GB2312" w:hAnsi="Times New Roman" w:eastAsia="仿宋_GB2312"/>
          <w:color w:val="auto"/>
          <w:sz w:val="32"/>
          <w:szCs w:val="32"/>
        </w:rPr>
        <w:t>返贫监测帮扶对象，在报名</w:t>
      </w:r>
      <w:r>
        <w:rPr>
          <w:rFonts w:hint="eastAsia" w:ascii="仿宋_GB2312" w:eastAsia="仿宋_GB2312"/>
          <w:color w:val="auto"/>
          <w:sz w:val="32"/>
          <w:szCs w:val="32"/>
        </w:rPr>
        <w:t>系统</w:t>
      </w:r>
      <w:r>
        <w:rPr>
          <w:rFonts w:hint="eastAsia" w:ascii="仿宋_GB2312" w:hAnsi="Times New Roman" w:eastAsia="仿宋_GB2312"/>
          <w:color w:val="auto"/>
          <w:sz w:val="32"/>
          <w:szCs w:val="32"/>
        </w:rPr>
        <w:t>完成报名信息填报并通过资格初审后，</w:t>
      </w:r>
      <w:r>
        <w:rPr>
          <w:rFonts w:hint="eastAsia" w:ascii="仿宋_GB2312" w:eastAsia="仿宋_GB2312"/>
          <w:color w:val="auto"/>
          <w:sz w:val="32"/>
          <w:szCs w:val="32"/>
        </w:rPr>
        <w:t>点击“网上缴费”中的“减免费用申请”，</w:t>
      </w:r>
      <w:r>
        <w:rPr>
          <w:rFonts w:hint="eastAsia" w:ascii="仿宋_GB2312" w:hAnsi="仿宋_GB2312" w:eastAsia="仿宋_GB2312" w:cs="仿宋_GB2312"/>
          <w:color w:val="auto"/>
          <w:sz w:val="32"/>
          <w:szCs w:val="32"/>
        </w:rPr>
        <w:t>并于2023年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日16:00前按照系</w:t>
      </w:r>
      <w:r>
        <w:rPr>
          <w:rFonts w:hint="eastAsia" w:ascii="仿宋_GB2312" w:eastAsia="仿宋_GB2312"/>
          <w:color w:val="auto"/>
          <w:sz w:val="32"/>
          <w:szCs w:val="32"/>
        </w:rPr>
        <w:t>统提示上传</w:t>
      </w:r>
      <w:r>
        <w:rPr>
          <w:rFonts w:hint="eastAsia" w:ascii="仿宋_GB2312" w:hAnsi="Times New Roman" w:eastAsia="仿宋_GB2312"/>
          <w:color w:val="auto"/>
          <w:sz w:val="32"/>
          <w:szCs w:val="32"/>
        </w:rPr>
        <w:t>减免材料</w:t>
      </w:r>
      <w:r>
        <w:rPr>
          <w:rFonts w:hint="eastAsia" w:ascii="仿宋_GB2312" w:eastAsia="仿宋_GB2312"/>
          <w:color w:val="auto"/>
          <w:sz w:val="32"/>
          <w:szCs w:val="32"/>
        </w:rPr>
        <w:t>。</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减免考务费所需材料包括：</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（1）最低生活保障家庭人员凭其家庭所在地的县（市、区）民政部门出具的享受最低生活保障的证明或低保证；脱贫享受政策人口和</w:t>
      </w:r>
      <w:r>
        <w:rPr>
          <w:rFonts w:hint="eastAsia" w:ascii="仿宋_GB2312" w:eastAsia="仿宋_GB2312"/>
          <w:color w:val="auto"/>
          <w:sz w:val="32"/>
          <w:szCs w:val="32"/>
        </w:rPr>
        <w:t>防止</w:t>
      </w:r>
      <w:r>
        <w:rPr>
          <w:rFonts w:hint="eastAsia" w:ascii="仿宋_GB2312" w:hAnsi="Times New Roman" w:eastAsia="仿宋_GB2312"/>
          <w:color w:val="auto"/>
          <w:sz w:val="32"/>
          <w:szCs w:val="32"/>
        </w:rPr>
        <w:t>返贫监测帮扶对象凭其家庭所在地的县（市、区）乡村振兴部门出具的有关证明。</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（2）本人身份证。</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eastAsia="仿宋_GB2312"/>
          <w:color w:val="auto"/>
          <w:sz w:val="32"/>
          <w:szCs w:val="32"/>
        </w:rPr>
        <w:t>应聘人员减免申请提交后</w:t>
      </w:r>
      <w:r>
        <w:rPr>
          <w:rFonts w:hint="eastAsia" w:ascii="仿宋_GB2312" w:hAnsi="仿宋_GB2312" w:eastAsia="仿宋_GB2312" w:cs="仿宋_GB2312"/>
          <w:color w:val="auto"/>
          <w:sz w:val="32"/>
          <w:szCs w:val="32"/>
        </w:rPr>
        <w:t>，请于2023年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日16:00前登录报名系统查看个人应聘状态。减免</w:t>
      </w:r>
      <w:r>
        <w:rPr>
          <w:rFonts w:hint="eastAsia" w:ascii="仿宋_GB2312" w:hAnsi="Times New Roman" w:eastAsia="仿宋_GB2312"/>
          <w:color w:val="auto"/>
          <w:sz w:val="32"/>
          <w:szCs w:val="32"/>
        </w:rPr>
        <w:t>申请通过后，个人</w:t>
      </w:r>
      <w:r>
        <w:rPr>
          <w:rFonts w:hint="eastAsia" w:ascii="仿宋_GB2312" w:eastAsia="仿宋_GB2312"/>
          <w:color w:val="auto"/>
          <w:sz w:val="32"/>
          <w:szCs w:val="32"/>
        </w:rPr>
        <w:t>应聘</w:t>
      </w:r>
      <w:r>
        <w:rPr>
          <w:rFonts w:hint="eastAsia" w:ascii="仿宋_GB2312" w:hAnsi="Times New Roman" w:eastAsia="仿宋_GB2312"/>
          <w:color w:val="auto"/>
          <w:sz w:val="32"/>
          <w:szCs w:val="32"/>
        </w:rPr>
        <w:t>状态将显示为“完成”。</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须在规定时间内</w:t>
      </w:r>
      <w:r>
        <w:rPr>
          <w:rFonts w:hint="eastAsia" w:ascii="仿宋_GB2312" w:eastAsia="仿宋_GB2312"/>
          <w:color w:val="auto"/>
          <w:sz w:val="32"/>
          <w:szCs w:val="32"/>
        </w:rPr>
        <w:t>登录报名系统提交</w:t>
      </w:r>
      <w:r>
        <w:rPr>
          <w:rFonts w:hint="eastAsia" w:ascii="仿宋_GB2312" w:hAnsi="Times New Roman" w:eastAsia="仿宋_GB2312"/>
          <w:color w:val="auto"/>
          <w:sz w:val="32"/>
          <w:szCs w:val="32"/>
        </w:rPr>
        <w:t>减免</w:t>
      </w:r>
      <w:r>
        <w:rPr>
          <w:rFonts w:hint="eastAsia" w:ascii="仿宋_GB2312" w:eastAsia="仿宋_GB2312"/>
          <w:color w:val="auto"/>
          <w:sz w:val="32"/>
          <w:szCs w:val="32"/>
        </w:rPr>
        <w:t>申请</w:t>
      </w:r>
      <w:r>
        <w:rPr>
          <w:rFonts w:hint="eastAsia" w:ascii="仿宋_GB2312" w:hAnsi="Times New Roman" w:eastAsia="仿宋_GB2312"/>
          <w:color w:val="auto"/>
          <w:sz w:val="32"/>
          <w:szCs w:val="32"/>
        </w:rPr>
        <w:t>，逾期</w:t>
      </w:r>
      <w:r>
        <w:rPr>
          <w:rFonts w:hint="eastAsia" w:ascii="仿宋_GB2312" w:eastAsia="仿宋_GB2312"/>
          <w:color w:val="auto"/>
          <w:sz w:val="32"/>
          <w:szCs w:val="32"/>
        </w:rPr>
        <w:t>不再受理</w:t>
      </w:r>
      <w:r>
        <w:rPr>
          <w:rFonts w:hint="eastAsia" w:ascii="仿宋_GB2312" w:hAnsi="Times New Roman" w:eastAsia="仿宋_GB2312"/>
          <w:color w:val="auto"/>
          <w:sz w:val="32"/>
          <w:szCs w:val="32"/>
        </w:rPr>
        <w:t>。</w:t>
      </w:r>
    </w:p>
    <w:p>
      <w:pPr>
        <w:adjustRightInd w:val="0"/>
        <w:snapToGrid w:val="0"/>
        <w:spacing w:line="560" w:lineRule="exact"/>
        <w:ind w:firstLine="643" w:firstLineChars="200"/>
        <w:rPr>
          <w:rFonts w:ascii="仿宋_GB2312" w:eastAsia="仿宋_GB2312"/>
          <w:b/>
          <w:bCs/>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5</w:t>
      </w:r>
      <w:r>
        <w:rPr>
          <w:rFonts w:hint="eastAsia" w:ascii="仿宋_GB2312" w:eastAsia="仿宋_GB2312"/>
          <w:b/>
          <w:bCs/>
          <w:color w:val="auto"/>
          <w:sz w:val="32"/>
          <w:szCs w:val="32"/>
        </w:rPr>
        <w:t>.违纪违规及存在不诚信情形的应聘人员如何处理？</w:t>
      </w:r>
    </w:p>
    <w:p>
      <w:pPr>
        <w:autoSpaceDE w:val="0"/>
        <w:autoSpaceDN w:val="0"/>
        <w:adjustRightInd w:val="0"/>
        <w:snapToGrid w:val="0"/>
        <w:spacing w:line="560" w:lineRule="exact"/>
        <w:ind w:firstLine="624"/>
        <w:rPr>
          <w:rFonts w:ascii="仿宋_GB2312" w:hAnsi="Times New Roman" w:eastAsia="仿宋_GB2312"/>
          <w:color w:val="auto"/>
          <w:sz w:val="32"/>
          <w:szCs w:val="32"/>
          <w:lang w:bidi="ar"/>
        </w:rPr>
      </w:pPr>
      <w:r>
        <w:rPr>
          <w:rFonts w:hint="eastAsia" w:ascii="仿宋_GB2312" w:hAnsi="Times New Roman" w:eastAsia="仿宋_GB2312"/>
          <w:color w:val="auto"/>
          <w:kern w:val="0"/>
          <w:sz w:val="32"/>
          <w:szCs w:val="32"/>
        </w:rPr>
        <w:t>应聘人员要严格遵守公开招聘的相关政策规定，遵从事业单位</w:t>
      </w:r>
      <w:r>
        <w:rPr>
          <w:rFonts w:hint="eastAsia" w:ascii="仿宋_GB2312" w:eastAsia="仿宋_GB2312"/>
          <w:color w:val="auto"/>
          <w:kern w:val="0"/>
          <w:sz w:val="32"/>
          <w:szCs w:val="32"/>
        </w:rPr>
        <w:t>人事综合管理部门</w:t>
      </w:r>
      <w:r>
        <w:rPr>
          <w:rFonts w:hint="eastAsia" w:ascii="仿宋_GB2312" w:hAnsi="Times New Roman" w:eastAsia="仿宋_GB2312"/>
          <w:color w:val="auto"/>
          <w:kern w:val="0"/>
          <w:sz w:val="32"/>
          <w:szCs w:val="32"/>
        </w:rPr>
        <w:t>、人事考试机构和招聘单位的统一安排，其在应聘期间的表现，将作为公开招聘考察的重要内容之一。</w:t>
      </w:r>
      <w:r>
        <w:rPr>
          <w:rFonts w:hint="eastAsia" w:ascii="仿宋_GB2312" w:hAnsi="Times New Roman" w:eastAsia="仿宋_GB2312"/>
          <w:color w:val="auto"/>
          <w:sz w:val="32"/>
          <w:szCs w:val="32"/>
          <w:lang w:bidi="ar"/>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spacing w:line="560" w:lineRule="exact"/>
        <w:ind w:firstLine="643" w:firstLineChars="200"/>
        <w:rPr>
          <w:rFonts w:ascii="仿宋_GB2312" w:eastAsia="仿宋_GB2312"/>
          <w:b/>
          <w:color w:val="auto"/>
          <w:sz w:val="32"/>
          <w:szCs w:val="32"/>
        </w:rPr>
      </w:pPr>
      <w:r>
        <w:rPr>
          <w:rFonts w:ascii="仿宋_GB2312" w:eastAsia="仿宋_GB2312"/>
          <w:b/>
          <w:color w:val="auto"/>
          <w:sz w:val="32"/>
          <w:szCs w:val="32"/>
        </w:rPr>
        <w:t>16</w:t>
      </w:r>
      <w:r>
        <w:rPr>
          <w:rFonts w:hint="eastAsia" w:ascii="仿宋_GB2312" w:eastAsia="仿宋_GB2312"/>
          <w:b/>
          <w:color w:val="auto"/>
          <w:sz w:val="32"/>
          <w:szCs w:val="32"/>
        </w:rPr>
        <w:t>.是否有指定的考试辅导书和培训班?</w:t>
      </w:r>
    </w:p>
    <w:p>
      <w:pPr>
        <w:spacing w:line="560" w:lineRule="exact"/>
        <w:ind w:firstLine="640" w:firstLineChars="200"/>
        <w:rPr>
          <w:rFonts w:ascii="仿宋_GB2312" w:eastAsia="仿宋_GB2312"/>
          <w:b/>
          <w:color w:val="auto"/>
          <w:sz w:val="32"/>
          <w:szCs w:val="32"/>
        </w:rPr>
      </w:pPr>
      <w:r>
        <w:rPr>
          <w:rFonts w:ascii="仿宋_GB2312" w:eastAsia="仿宋_GB2312"/>
          <w:color w:val="auto"/>
          <w:sz w:val="32"/>
          <w:szCs w:val="32"/>
        </w:rPr>
        <w:t>20</w:t>
      </w:r>
      <w:r>
        <w:rPr>
          <w:rFonts w:hint="eastAsia" w:ascii="仿宋_GB2312" w:eastAsia="仿宋_GB2312"/>
          <w:color w:val="auto"/>
          <w:sz w:val="32"/>
          <w:szCs w:val="32"/>
        </w:rPr>
        <w:t>23年东营</w:t>
      </w:r>
      <w:r>
        <w:rPr>
          <w:rFonts w:hint="eastAsia" w:ascii="仿宋_GB2312" w:eastAsia="仿宋_GB2312"/>
          <w:color w:val="auto"/>
          <w:sz w:val="32"/>
          <w:szCs w:val="32"/>
          <w:lang w:val="en-US" w:eastAsia="zh-CN"/>
        </w:rPr>
        <w:t>经济技术开发区医疗卫生</w:t>
      </w:r>
      <w:r>
        <w:rPr>
          <w:rFonts w:hint="eastAsia" w:ascii="仿宋_GB2312" w:eastAsia="仿宋_GB2312"/>
          <w:color w:val="auto"/>
          <w:sz w:val="32"/>
          <w:szCs w:val="32"/>
          <w:lang w:eastAsia="zh-CN"/>
        </w:rPr>
        <w:t>事业单位</w:t>
      </w:r>
      <w:r>
        <w:rPr>
          <w:rFonts w:hint="eastAsia" w:ascii="仿宋_GB2312" w:eastAsia="仿宋_GB2312"/>
          <w:color w:val="auto"/>
          <w:sz w:val="32"/>
          <w:szCs w:val="32"/>
        </w:rPr>
        <w:t>公开招聘工作人员考试不指定考试教材和辅导用书，不举办也不授权或委托任何机构举办考试辅导培训班。</w:t>
      </w:r>
    </w:p>
    <w:sectPr>
      <w:pgSz w:w="11906" w:h="16838"/>
      <w:pgMar w:top="1440" w:right="1519"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AA3B28B-3B9D-442A-8EED-B06E0D81AF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A926CB0-E6B3-4CF3-9493-E0E25D88F7C7}"/>
  </w:font>
  <w:font w:name="方正小标宋简体">
    <w:panose1 w:val="02000000000000000000"/>
    <w:charset w:val="86"/>
    <w:family w:val="auto"/>
    <w:pitch w:val="default"/>
    <w:sig w:usb0="00000001" w:usb1="080E0000" w:usb2="00000000" w:usb3="00000000" w:csb0="00040000" w:csb1="00000000"/>
    <w:embedRegular r:id="rId3" w:fontKey="{550E0B49-4818-48F0-8FB3-B5C871F8C245}"/>
  </w:font>
  <w:font w:name="仿宋_GB2312">
    <w:panose1 w:val="02010609030101010101"/>
    <w:charset w:val="86"/>
    <w:family w:val="modern"/>
    <w:pitch w:val="default"/>
    <w:sig w:usb0="00000001" w:usb1="080E0000" w:usb2="00000000" w:usb3="00000000" w:csb0="00040000" w:csb1="00000000"/>
    <w:embedRegular r:id="rId4" w:fontKey="{173FD771-5A92-4A8A-8FB3-1079D2AA44F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0N2FkMjE5N2NkOTE2MzMwM2FmMzQ2ZWIxYWJmNjMifQ=="/>
  </w:docVars>
  <w:rsids>
    <w:rsidRoot w:val="00BB582F"/>
    <w:rsid w:val="00002157"/>
    <w:rsid w:val="000038EE"/>
    <w:rsid w:val="000052B4"/>
    <w:rsid w:val="00052D5C"/>
    <w:rsid w:val="00067096"/>
    <w:rsid w:val="000859B5"/>
    <w:rsid w:val="000900FC"/>
    <w:rsid w:val="000A1FC1"/>
    <w:rsid w:val="000A5739"/>
    <w:rsid w:val="000C69D7"/>
    <w:rsid w:val="000D679E"/>
    <w:rsid w:val="000E39E7"/>
    <w:rsid w:val="00102819"/>
    <w:rsid w:val="00107F34"/>
    <w:rsid w:val="00125DBE"/>
    <w:rsid w:val="00185566"/>
    <w:rsid w:val="00196AB6"/>
    <w:rsid w:val="001B553A"/>
    <w:rsid w:val="001C2726"/>
    <w:rsid w:val="001D2747"/>
    <w:rsid w:val="001E202F"/>
    <w:rsid w:val="00201E2F"/>
    <w:rsid w:val="00205B6B"/>
    <w:rsid w:val="00210FA2"/>
    <w:rsid w:val="00216C1A"/>
    <w:rsid w:val="0024405E"/>
    <w:rsid w:val="0024443C"/>
    <w:rsid w:val="0025543A"/>
    <w:rsid w:val="00272751"/>
    <w:rsid w:val="00291AEC"/>
    <w:rsid w:val="002C5314"/>
    <w:rsid w:val="002D3AD7"/>
    <w:rsid w:val="002E74A8"/>
    <w:rsid w:val="002F3715"/>
    <w:rsid w:val="00313261"/>
    <w:rsid w:val="003146A7"/>
    <w:rsid w:val="00324282"/>
    <w:rsid w:val="0039395F"/>
    <w:rsid w:val="00393DA8"/>
    <w:rsid w:val="00401396"/>
    <w:rsid w:val="00431DBE"/>
    <w:rsid w:val="00483C1E"/>
    <w:rsid w:val="004B0A7D"/>
    <w:rsid w:val="004B5C37"/>
    <w:rsid w:val="004C6122"/>
    <w:rsid w:val="004F64FB"/>
    <w:rsid w:val="00505696"/>
    <w:rsid w:val="0050597A"/>
    <w:rsid w:val="005242AF"/>
    <w:rsid w:val="00524469"/>
    <w:rsid w:val="00526A79"/>
    <w:rsid w:val="00564B4B"/>
    <w:rsid w:val="005650C8"/>
    <w:rsid w:val="005C258E"/>
    <w:rsid w:val="005C4F6F"/>
    <w:rsid w:val="005E6D44"/>
    <w:rsid w:val="00635ACB"/>
    <w:rsid w:val="00685ECB"/>
    <w:rsid w:val="006B1354"/>
    <w:rsid w:val="006F59AF"/>
    <w:rsid w:val="00722912"/>
    <w:rsid w:val="00730AE8"/>
    <w:rsid w:val="00733745"/>
    <w:rsid w:val="00747F40"/>
    <w:rsid w:val="00751096"/>
    <w:rsid w:val="007745F5"/>
    <w:rsid w:val="007B7CC6"/>
    <w:rsid w:val="007E157C"/>
    <w:rsid w:val="007F750A"/>
    <w:rsid w:val="0080407C"/>
    <w:rsid w:val="00813538"/>
    <w:rsid w:val="00824EC7"/>
    <w:rsid w:val="008546A1"/>
    <w:rsid w:val="008A0744"/>
    <w:rsid w:val="008B44C1"/>
    <w:rsid w:val="008B462A"/>
    <w:rsid w:val="00933926"/>
    <w:rsid w:val="00936905"/>
    <w:rsid w:val="00944A8B"/>
    <w:rsid w:val="0097157B"/>
    <w:rsid w:val="00973B20"/>
    <w:rsid w:val="00983927"/>
    <w:rsid w:val="009974AE"/>
    <w:rsid w:val="009D22DB"/>
    <w:rsid w:val="009F66AB"/>
    <w:rsid w:val="00A16AA9"/>
    <w:rsid w:val="00A645AB"/>
    <w:rsid w:val="00A76ACC"/>
    <w:rsid w:val="00A97DA0"/>
    <w:rsid w:val="00B11EB2"/>
    <w:rsid w:val="00B21712"/>
    <w:rsid w:val="00B232D8"/>
    <w:rsid w:val="00B32D64"/>
    <w:rsid w:val="00B870DD"/>
    <w:rsid w:val="00BA6D71"/>
    <w:rsid w:val="00BB2790"/>
    <w:rsid w:val="00BB582F"/>
    <w:rsid w:val="00BC1ACF"/>
    <w:rsid w:val="00C03705"/>
    <w:rsid w:val="00C22012"/>
    <w:rsid w:val="00C31AB3"/>
    <w:rsid w:val="00C46543"/>
    <w:rsid w:val="00C6313A"/>
    <w:rsid w:val="00C822C3"/>
    <w:rsid w:val="00C92105"/>
    <w:rsid w:val="00C9231F"/>
    <w:rsid w:val="00C97E1B"/>
    <w:rsid w:val="00CB30C8"/>
    <w:rsid w:val="00CD030A"/>
    <w:rsid w:val="00D41914"/>
    <w:rsid w:val="00D57723"/>
    <w:rsid w:val="00DC0164"/>
    <w:rsid w:val="00DD4922"/>
    <w:rsid w:val="00DD7D19"/>
    <w:rsid w:val="00EC7628"/>
    <w:rsid w:val="00ED1942"/>
    <w:rsid w:val="00ED1C42"/>
    <w:rsid w:val="00F00AC7"/>
    <w:rsid w:val="00F828F3"/>
    <w:rsid w:val="01FA65AD"/>
    <w:rsid w:val="058707EC"/>
    <w:rsid w:val="0600602A"/>
    <w:rsid w:val="07ED2710"/>
    <w:rsid w:val="08A6123D"/>
    <w:rsid w:val="09BF1E8A"/>
    <w:rsid w:val="0A1265BB"/>
    <w:rsid w:val="0C812147"/>
    <w:rsid w:val="0C946304"/>
    <w:rsid w:val="0E83792A"/>
    <w:rsid w:val="148443FC"/>
    <w:rsid w:val="183F0D66"/>
    <w:rsid w:val="1B4E306E"/>
    <w:rsid w:val="1BAD5FE6"/>
    <w:rsid w:val="1F39038B"/>
    <w:rsid w:val="21885672"/>
    <w:rsid w:val="2AD6555A"/>
    <w:rsid w:val="2C244BBD"/>
    <w:rsid w:val="3781186F"/>
    <w:rsid w:val="395F2BBE"/>
    <w:rsid w:val="3CA134EE"/>
    <w:rsid w:val="3D7824A0"/>
    <w:rsid w:val="3F2B3D9E"/>
    <w:rsid w:val="3F43088C"/>
    <w:rsid w:val="41601281"/>
    <w:rsid w:val="451F3201"/>
    <w:rsid w:val="470152B5"/>
    <w:rsid w:val="4A5D0A54"/>
    <w:rsid w:val="4B5C76BB"/>
    <w:rsid w:val="4FF43C08"/>
    <w:rsid w:val="509C7C04"/>
    <w:rsid w:val="51932FAD"/>
    <w:rsid w:val="569C0B56"/>
    <w:rsid w:val="57877110"/>
    <w:rsid w:val="5D3513BC"/>
    <w:rsid w:val="5E157AD9"/>
    <w:rsid w:val="5EDA0F45"/>
    <w:rsid w:val="602F2A3B"/>
    <w:rsid w:val="657A3515"/>
    <w:rsid w:val="679C2F33"/>
    <w:rsid w:val="68827EA0"/>
    <w:rsid w:val="6FB2556F"/>
    <w:rsid w:val="6FCD1928"/>
    <w:rsid w:val="756B7C19"/>
    <w:rsid w:val="7AD46261"/>
    <w:rsid w:val="7BAD2B27"/>
    <w:rsid w:val="7C8233E8"/>
    <w:rsid w:val="7FE1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character" w:customStyle="1" w:styleId="7">
    <w:name w:val="页脚 字符"/>
    <w:basedOn w:val="5"/>
    <w:link w:val="2"/>
    <w:semiHidden/>
    <w:qFormat/>
    <w:uiPriority w:val="99"/>
    <w:rPr>
      <w:sz w:val="18"/>
      <w:szCs w:val="18"/>
    </w:rPr>
  </w:style>
  <w:style w:type="character" w:customStyle="1" w:styleId="8">
    <w:name w:val="页眉 字符"/>
    <w:basedOn w:val="5"/>
    <w:link w:val="3"/>
    <w:semiHidden/>
    <w:qFormat/>
    <w:uiPriority w:val="99"/>
    <w:rPr>
      <w:sz w:val="18"/>
      <w:szCs w:val="18"/>
    </w:rPr>
  </w:style>
  <w:style w:type="paragraph" w:styleId="9">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0">
    <w:name w:val="纯文本1"/>
    <w:basedOn w:val="1"/>
    <w:qFormat/>
    <w:uiPriority w:val="0"/>
    <w:pPr>
      <w:autoSpaceDE w:val="0"/>
      <w:autoSpaceDN w:val="0"/>
      <w:adjustRightInd w:val="0"/>
    </w:pPr>
    <w:rPr>
      <w:rFonts w:ascii="宋体" w:hAnsi="Times New Roman"/>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3916</Words>
  <Characters>4032</Characters>
  <Lines>28</Lines>
  <Paragraphs>7</Paragraphs>
  <TotalTime>3</TotalTime>
  <ScaleCrop>false</ScaleCrop>
  <LinksUpToDate>false</LinksUpToDate>
  <CharactersWithSpaces>4034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2023-02-16T04:23:00Z</dcterms:created>
  <dc:creator>微软用户</dc:creator>
  <cp:lastModifiedBy>海峰「TTD」</cp:lastModifiedBy>
  <cp:lastPrinted>2023-04-18T05:10:00Z</cp:lastPrinted>
  <dcterms:modified xsi:type="dcterms:W3CDTF">2023-04-20T06:58:52Z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B94278715BB845FC9A62F07A39D8B604</vt:lpwstr>
  </property>
</Properties>
</file>