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A35" w:rsidRPr="00C642DB" w:rsidRDefault="00E40A35" w:rsidP="00E40A35">
      <w:pPr>
        <w:adjustRightInd w:val="0"/>
        <w:snapToGrid w:val="0"/>
        <w:spacing w:line="560" w:lineRule="exact"/>
        <w:jc w:val="center"/>
        <w:rPr>
          <w:rFonts w:ascii="仿宋" w:eastAsia="仿宋" w:hAnsi="仿宋"/>
          <w:b/>
          <w:sz w:val="36"/>
          <w:szCs w:val="36"/>
        </w:rPr>
      </w:pPr>
      <w:r w:rsidRPr="00C642DB">
        <w:rPr>
          <w:rFonts w:ascii="仿宋" w:eastAsia="仿宋" w:hAnsi="仿宋" w:hint="eastAsia"/>
          <w:b/>
          <w:sz w:val="36"/>
          <w:szCs w:val="36"/>
        </w:rPr>
        <w:t>《关于进一步加强市属高校基础设施改造管理办法》</w:t>
      </w:r>
    </w:p>
    <w:p w:rsidR="00E40A35" w:rsidRPr="00C642DB" w:rsidRDefault="00E40A35" w:rsidP="00E40A35">
      <w:pPr>
        <w:adjustRightInd w:val="0"/>
        <w:snapToGrid w:val="0"/>
        <w:spacing w:line="560" w:lineRule="exact"/>
        <w:jc w:val="center"/>
        <w:rPr>
          <w:rFonts w:ascii="仿宋" w:eastAsia="仿宋" w:hAnsi="仿宋"/>
          <w:b/>
          <w:sz w:val="36"/>
          <w:szCs w:val="36"/>
        </w:rPr>
      </w:pPr>
      <w:r w:rsidRPr="00C642DB">
        <w:rPr>
          <w:rFonts w:ascii="仿宋" w:eastAsia="仿宋" w:hAnsi="仿宋" w:hint="eastAsia"/>
          <w:b/>
          <w:sz w:val="36"/>
          <w:szCs w:val="36"/>
        </w:rPr>
        <w:t>（</w:t>
      </w:r>
      <w:r w:rsidR="00280BA6" w:rsidRPr="00C642DB">
        <w:rPr>
          <w:rFonts w:ascii="仿宋" w:eastAsia="仿宋" w:hAnsi="仿宋" w:hint="eastAsia"/>
          <w:b/>
          <w:sz w:val="36"/>
          <w:szCs w:val="36"/>
        </w:rPr>
        <w:t>规范性文件</w:t>
      </w:r>
      <w:r w:rsidRPr="00C642DB">
        <w:rPr>
          <w:rFonts w:ascii="仿宋" w:eastAsia="仿宋" w:hAnsi="仿宋" w:hint="eastAsia"/>
          <w:b/>
          <w:sz w:val="36"/>
          <w:szCs w:val="36"/>
        </w:rPr>
        <w:t>议题）</w:t>
      </w:r>
      <w:r w:rsidR="00280BA6" w:rsidRPr="00C642DB">
        <w:rPr>
          <w:rFonts w:ascii="仿宋" w:eastAsia="仿宋" w:hAnsi="仿宋" w:hint="eastAsia"/>
          <w:b/>
          <w:sz w:val="36"/>
          <w:szCs w:val="36"/>
        </w:rPr>
        <w:t>政策解读</w:t>
      </w:r>
    </w:p>
    <w:p w:rsidR="00E40A35" w:rsidRPr="00C642DB" w:rsidRDefault="00E40A35" w:rsidP="00E40A35">
      <w:pPr>
        <w:adjustRightInd w:val="0"/>
        <w:snapToGrid w:val="0"/>
        <w:spacing w:line="400" w:lineRule="exact"/>
        <w:ind w:firstLineChars="200" w:firstLine="560"/>
        <w:rPr>
          <w:rFonts w:ascii="仿宋" w:eastAsia="仿宋" w:hAnsi="仿宋"/>
          <w:sz w:val="28"/>
          <w:szCs w:val="28"/>
        </w:rPr>
      </w:pPr>
    </w:p>
    <w:p w:rsidR="00E40A35" w:rsidRPr="00C642DB" w:rsidRDefault="002855F1" w:rsidP="001D4061">
      <w:pPr>
        <w:adjustRightInd w:val="0"/>
        <w:snapToGrid w:val="0"/>
        <w:spacing w:line="560" w:lineRule="exact"/>
        <w:ind w:firstLineChars="200" w:firstLine="643"/>
        <w:rPr>
          <w:rFonts w:ascii="仿宋" w:eastAsia="仿宋" w:hAnsi="仿宋"/>
          <w:b/>
        </w:rPr>
      </w:pPr>
      <w:r w:rsidRPr="00C642DB">
        <w:rPr>
          <w:rFonts w:ascii="仿宋" w:eastAsia="仿宋" w:hAnsi="仿宋" w:hint="eastAsia"/>
          <w:b/>
        </w:rPr>
        <w:t>一、文件制定的依据是什么？</w:t>
      </w:r>
    </w:p>
    <w:p w:rsidR="00E40A35" w:rsidRPr="00C642DB" w:rsidRDefault="00E40A35" w:rsidP="00E40A35">
      <w:pPr>
        <w:adjustRightInd w:val="0"/>
        <w:snapToGrid w:val="0"/>
        <w:spacing w:line="560" w:lineRule="exact"/>
        <w:ind w:firstLineChars="200" w:firstLine="640"/>
        <w:rPr>
          <w:rFonts w:ascii="仿宋" w:eastAsia="仿宋" w:hAnsi="仿宋"/>
        </w:rPr>
      </w:pPr>
      <w:r w:rsidRPr="00C642DB">
        <w:rPr>
          <w:rFonts w:ascii="仿宋" w:eastAsia="仿宋" w:hAnsi="仿宋" w:hint="eastAsia"/>
        </w:rPr>
        <w:t>根据《</w:t>
      </w:r>
      <w:r w:rsidR="002855F1" w:rsidRPr="00C642DB">
        <w:rPr>
          <w:rFonts w:ascii="仿宋" w:eastAsia="仿宋" w:hAnsi="仿宋" w:hint="eastAsia"/>
        </w:rPr>
        <w:t>北京市教育委员会所属预算单位基础设施改造管理办法（试行）</w:t>
      </w:r>
      <w:r w:rsidRPr="00C642DB">
        <w:rPr>
          <w:rFonts w:ascii="仿宋" w:eastAsia="仿宋" w:hAnsi="仿宋" w:hint="eastAsia"/>
        </w:rPr>
        <w:t>》《北京市</w:t>
      </w:r>
      <w:r w:rsidR="002855F1" w:rsidRPr="00C642DB">
        <w:rPr>
          <w:rFonts w:ascii="仿宋" w:eastAsia="仿宋" w:hAnsi="仿宋" w:hint="eastAsia"/>
        </w:rPr>
        <w:t>教育委员会关于进一步加强教育系统建设工程和修缮工程项目审计工作的意见</w:t>
      </w:r>
      <w:r w:rsidRPr="00C642DB">
        <w:rPr>
          <w:rFonts w:ascii="仿宋" w:eastAsia="仿宋" w:hAnsi="仿宋" w:hint="eastAsia"/>
        </w:rPr>
        <w:t>》，</w:t>
      </w:r>
      <w:r w:rsidR="007B5CCA" w:rsidRPr="00C642DB">
        <w:rPr>
          <w:rFonts w:ascii="仿宋" w:eastAsia="仿宋" w:hAnsi="仿宋" w:hint="eastAsia"/>
        </w:rPr>
        <w:t>按照教委机关管理年四个体系建设工作</w:t>
      </w:r>
      <w:r w:rsidRPr="00C642DB">
        <w:rPr>
          <w:rFonts w:ascii="仿宋" w:eastAsia="仿宋" w:hAnsi="仿宋" w:hint="eastAsia"/>
        </w:rPr>
        <w:t>部署，</w:t>
      </w:r>
      <w:r w:rsidR="007B5CCA" w:rsidRPr="00C642DB">
        <w:rPr>
          <w:rFonts w:ascii="仿宋" w:eastAsia="仿宋" w:hAnsi="仿宋" w:hint="eastAsia"/>
        </w:rPr>
        <w:t>进一步规范化、制度化、科学化、精细化实施市属高校范围内基础设施改造项目</w:t>
      </w:r>
      <w:r w:rsidRPr="00C642DB">
        <w:rPr>
          <w:rFonts w:ascii="仿宋" w:eastAsia="仿宋" w:hAnsi="仿宋" w:hint="eastAsia"/>
        </w:rPr>
        <w:t>。</w:t>
      </w:r>
    </w:p>
    <w:p w:rsidR="00E40A35" w:rsidRPr="00C642DB" w:rsidRDefault="007B5CCA" w:rsidP="001D4061">
      <w:pPr>
        <w:adjustRightInd w:val="0"/>
        <w:snapToGrid w:val="0"/>
        <w:spacing w:line="560" w:lineRule="exact"/>
        <w:ind w:firstLineChars="200" w:firstLine="643"/>
        <w:rPr>
          <w:rFonts w:ascii="仿宋" w:eastAsia="仿宋" w:hAnsi="仿宋"/>
          <w:b/>
        </w:rPr>
      </w:pPr>
      <w:r w:rsidRPr="00C642DB">
        <w:rPr>
          <w:rFonts w:ascii="仿宋" w:eastAsia="仿宋" w:hAnsi="仿宋" w:hint="eastAsia"/>
          <w:b/>
        </w:rPr>
        <w:t>二、</w:t>
      </w:r>
      <w:r w:rsidR="001D4061" w:rsidRPr="00C642DB">
        <w:rPr>
          <w:rFonts w:ascii="仿宋" w:eastAsia="仿宋" w:hAnsi="仿宋" w:hint="eastAsia"/>
          <w:b/>
        </w:rPr>
        <w:t>文件出台的背景和必要性</w:t>
      </w:r>
    </w:p>
    <w:p w:rsidR="001D4061" w:rsidRPr="00C642DB" w:rsidRDefault="001D4061" w:rsidP="001D4061">
      <w:pPr>
        <w:adjustRightInd w:val="0"/>
        <w:snapToGrid w:val="0"/>
        <w:spacing w:line="560" w:lineRule="exact"/>
        <w:ind w:firstLineChars="200" w:firstLine="640"/>
        <w:rPr>
          <w:rFonts w:ascii="仿宋" w:eastAsia="仿宋" w:hAnsi="仿宋"/>
        </w:rPr>
      </w:pPr>
      <w:r w:rsidRPr="00C642DB">
        <w:rPr>
          <w:rFonts w:ascii="仿宋" w:eastAsia="仿宋" w:hAnsi="仿宋" w:hint="eastAsia"/>
        </w:rPr>
        <w:t>2</w:t>
      </w:r>
      <w:r w:rsidRPr="00C642DB">
        <w:rPr>
          <w:rFonts w:ascii="仿宋" w:eastAsia="仿宋" w:hAnsi="仿宋"/>
        </w:rPr>
        <w:t>011</w:t>
      </w:r>
      <w:r w:rsidRPr="00C642DB">
        <w:rPr>
          <w:rFonts w:ascii="仿宋" w:eastAsia="仿宋" w:hAnsi="仿宋" w:hint="eastAsia"/>
        </w:rPr>
        <w:t>年，市教委会同市财政局研究制订了《市教委所属预算单位基础设施改造管理办法（试行）》（</w:t>
      </w:r>
      <w:proofErr w:type="gramStart"/>
      <w:r w:rsidRPr="00C642DB">
        <w:rPr>
          <w:rFonts w:ascii="仿宋" w:eastAsia="仿宋" w:hAnsi="仿宋" w:hint="eastAsia"/>
        </w:rPr>
        <w:t>京教财〔2</w:t>
      </w:r>
      <w:r w:rsidRPr="00C642DB">
        <w:rPr>
          <w:rFonts w:ascii="仿宋" w:eastAsia="仿宋" w:hAnsi="仿宋"/>
        </w:rPr>
        <w:t>011</w:t>
      </w:r>
      <w:r w:rsidRPr="00C642DB">
        <w:rPr>
          <w:rFonts w:ascii="仿宋" w:eastAsia="仿宋" w:hAnsi="仿宋" w:hint="eastAsia"/>
        </w:rPr>
        <w:t>〕</w:t>
      </w:r>
      <w:proofErr w:type="gramEnd"/>
      <w:r w:rsidRPr="00C642DB">
        <w:rPr>
          <w:rFonts w:ascii="仿宋" w:eastAsia="仿宋" w:hAnsi="仿宋" w:hint="eastAsia"/>
        </w:rPr>
        <w:t>28号），对市本级预算单位基础设施改造工作提出了规范化、制度化和科学化要求。</w:t>
      </w:r>
    </w:p>
    <w:p w:rsidR="001D4061" w:rsidRPr="00C642DB" w:rsidRDefault="001D4061" w:rsidP="001D4061">
      <w:pPr>
        <w:spacing w:line="560" w:lineRule="exact"/>
        <w:ind w:firstLine="658"/>
        <w:rPr>
          <w:rFonts w:ascii="仿宋" w:eastAsia="仿宋" w:hAnsi="仿宋"/>
          <w:szCs w:val="22"/>
        </w:rPr>
      </w:pPr>
      <w:r w:rsidRPr="00C642DB">
        <w:rPr>
          <w:rFonts w:ascii="仿宋" w:eastAsia="仿宋" w:hAnsi="仿宋" w:hint="eastAsia"/>
        </w:rPr>
        <w:t>2014年，</w:t>
      </w:r>
      <w:r w:rsidRPr="00C642DB">
        <w:rPr>
          <w:rFonts w:ascii="仿宋" w:eastAsia="仿宋" w:hAnsi="仿宋" w:hint="eastAsia"/>
          <w:szCs w:val="22"/>
        </w:rPr>
        <w:t>为扩大预算单位经费使用自主权，简化项目审批程序，基础设施改造项目在市属高校范围内实施了定额管理方式的改革。定额管理就是</w:t>
      </w:r>
      <w:r w:rsidRPr="00C642DB">
        <w:rPr>
          <w:rFonts w:ascii="仿宋" w:eastAsia="仿宋" w:hAnsi="仿宋" w:hint="eastAsia"/>
        </w:rPr>
        <w:t>以定额方式分配各市属高校年度预算，由学校</w:t>
      </w:r>
      <w:r w:rsidRPr="00C642DB">
        <w:rPr>
          <w:rFonts w:ascii="仿宋" w:eastAsia="仿宋" w:hAnsi="仿宋" w:hint="eastAsia"/>
          <w:szCs w:val="22"/>
        </w:rPr>
        <w:t>自主确定项目并组织实施。</w:t>
      </w:r>
      <w:r w:rsidRPr="00C642DB">
        <w:rPr>
          <w:rFonts w:ascii="仿宋" w:eastAsia="仿宋" w:hAnsi="仿宋" w:hint="eastAsia"/>
        </w:rPr>
        <w:t>定额管理改革实施以来，一定程度上提高了学校积极性和主动性，提高了项目资金使用效益，受到各学校的认可。但是，由于学校有较大的自由裁量权，个别学校存在内部管理制度不完善、项目建设内容或标准随意变更、项目投资超概算、</w:t>
      </w:r>
      <w:r w:rsidRPr="00C642DB">
        <w:rPr>
          <w:rFonts w:ascii="仿宋" w:eastAsia="仿宋" w:hAnsi="仿宋" w:hint="eastAsia"/>
          <w:szCs w:val="22"/>
        </w:rPr>
        <w:t>资金不能及时支付，滞留资金被收回等问题。</w:t>
      </w:r>
    </w:p>
    <w:p w:rsidR="001D4061" w:rsidRPr="00C642DB" w:rsidRDefault="001D4061" w:rsidP="001D4061">
      <w:pPr>
        <w:spacing w:line="560" w:lineRule="exact"/>
        <w:ind w:firstLine="658"/>
        <w:rPr>
          <w:rFonts w:ascii="仿宋" w:eastAsia="仿宋" w:hAnsi="仿宋"/>
          <w:szCs w:val="22"/>
        </w:rPr>
      </w:pPr>
      <w:r w:rsidRPr="00C642DB">
        <w:rPr>
          <w:rFonts w:ascii="仿宋" w:eastAsia="仿宋" w:hAnsi="仿宋" w:hint="eastAsia"/>
          <w:szCs w:val="22"/>
        </w:rPr>
        <w:t>近年来，由于服务学校事业发展要求不断提高，特别是疏解高校新校区陆续投入使用，学校对分配定额以外的需求</w:t>
      </w:r>
      <w:r w:rsidRPr="00C642DB">
        <w:rPr>
          <w:rFonts w:ascii="仿宋" w:eastAsia="仿宋" w:hAnsi="仿宋" w:hint="eastAsia"/>
          <w:szCs w:val="22"/>
        </w:rPr>
        <w:lastRenderedPageBreak/>
        <w:t>愈加突出。实际工作过程中，经常有学校提出申请特殊专项需求。针对出现的问题和疏解高校新需求，我们结合机关管理年四个体系建设，认为有必要制定适应新形势变化的管理办法。管理办法是四个体系建设中完善制度建设的重要部分，拟在市属高校范围内</w:t>
      </w:r>
      <w:r w:rsidR="00C6766C" w:rsidRPr="00C642DB">
        <w:rPr>
          <w:rFonts w:ascii="仿宋" w:eastAsia="仿宋" w:hAnsi="仿宋" w:hint="eastAsia"/>
          <w:szCs w:val="22"/>
        </w:rPr>
        <w:t>试行</w:t>
      </w:r>
      <w:bookmarkStart w:id="0" w:name="_GoBack"/>
      <w:bookmarkEnd w:id="0"/>
      <w:r w:rsidRPr="00C642DB">
        <w:rPr>
          <w:rFonts w:ascii="仿宋" w:eastAsia="仿宋" w:hAnsi="仿宋" w:hint="eastAsia"/>
          <w:szCs w:val="22"/>
        </w:rPr>
        <w:t>。</w:t>
      </w:r>
    </w:p>
    <w:p w:rsidR="00E40A35" w:rsidRPr="00C642DB" w:rsidRDefault="001D4061" w:rsidP="001D4061">
      <w:pPr>
        <w:adjustRightInd w:val="0"/>
        <w:snapToGrid w:val="0"/>
        <w:spacing w:line="560" w:lineRule="exact"/>
        <w:ind w:firstLineChars="200" w:firstLine="643"/>
        <w:rPr>
          <w:rFonts w:ascii="仿宋" w:eastAsia="仿宋" w:hAnsi="仿宋"/>
          <w:b/>
        </w:rPr>
      </w:pPr>
      <w:r w:rsidRPr="00C642DB">
        <w:rPr>
          <w:rFonts w:ascii="仿宋" w:eastAsia="仿宋" w:hAnsi="仿宋" w:hint="eastAsia"/>
          <w:b/>
        </w:rPr>
        <w:t>三、文件</w:t>
      </w:r>
      <w:r w:rsidR="00E40A35" w:rsidRPr="00C642DB">
        <w:rPr>
          <w:rFonts w:ascii="仿宋" w:eastAsia="仿宋" w:hAnsi="仿宋" w:hint="eastAsia"/>
          <w:b/>
        </w:rPr>
        <w:t>的</w:t>
      </w:r>
      <w:r w:rsidR="00216218" w:rsidRPr="00C642DB">
        <w:rPr>
          <w:rFonts w:ascii="仿宋" w:eastAsia="仿宋" w:hAnsi="仿宋" w:hint="eastAsia"/>
          <w:b/>
        </w:rPr>
        <w:t>主要内容</w:t>
      </w:r>
      <w:r w:rsidR="00E40A35" w:rsidRPr="00C642DB">
        <w:rPr>
          <w:rFonts w:ascii="仿宋" w:eastAsia="仿宋" w:hAnsi="仿宋" w:hint="eastAsia"/>
          <w:b/>
        </w:rPr>
        <w:t>是什么？</w:t>
      </w:r>
    </w:p>
    <w:p w:rsidR="00E40A35" w:rsidRPr="00C642DB" w:rsidRDefault="00E40A35" w:rsidP="00C642DB">
      <w:pPr>
        <w:spacing w:line="560" w:lineRule="exact"/>
        <w:ind w:firstLineChars="200" w:firstLine="643"/>
        <w:rPr>
          <w:rFonts w:ascii="仿宋" w:eastAsia="仿宋" w:hAnsi="仿宋"/>
        </w:rPr>
      </w:pPr>
      <w:r w:rsidRPr="00C642DB">
        <w:rPr>
          <w:rFonts w:ascii="仿宋" w:eastAsia="仿宋" w:hAnsi="仿宋" w:hint="eastAsia"/>
          <w:b/>
        </w:rPr>
        <w:t>一是</w:t>
      </w:r>
      <w:r w:rsidR="00216218" w:rsidRPr="00C642DB">
        <w:rPr>
          <w:rFonts w:ascii="仿宋" w:eastAsia="仿宋" w:hAnsi="仿宋" w:hint="eastAsia"/>
          <w:b/>
        </w:rPr>
        <w:t>项目分类</w:t>
      </w:r>
      <w:r w:rsidRPr="00C642DB">
        <w:rPr>
          <w:rFonts w:ascii="仿宋" w:eastAsia="仿宋" w:hAnsi="仿宋" w:hint="eastAsia"/>
        </w:rPr>
        <w:t>，将</w:t>
      </w:r>
      <w:r w:rsidR="00216218" w:rsidRPr="00C642DB">
        <w:rPr>
          <w:rFonts w:ascii="仿宋" w:eastAsia="仿宋" w:hAnsi="仿宋" w:hint="eastAsia"/>
        </w:rPr>
        <w:t>基础设施改造项目分为定额管理和专项管理两类</w:t>
      </w:r>
      <w:r w:rsidRPr="00C642DB">
        <w:rPr>
          <w:rFonts w:ascii="仿宋" w:eastAsia="仿宋" w:hAnsi="仿宋" w:hint="eastAsia"/>
        </w:rPr>
        <w:t>。</w:t>
      </w:r>
      <w:r w:rsidRPr="00C642DB">
        <w:rPr>
          <w:rFonts w:ascii="仿宋" w:eastAsia="仿宋" w:hAnsi="仿宋" w:hint="eastAsia"/>
          <w:b/>
        </w:rPr>
        <w:t>二是</w:t>
      </w:r>
      <w:r w:rsidR="00216218" w:rsidRPr="00C642DB">
        <w:rPr>
          <w:rFonts w:ascii="仿宋" w:eastAsia="仿宋" w:hAnsi="仿宋" w:hint="eastAsia"/>
          <w:b/>
        </w:rPr>
        <w:t>项目申报要求</w:t>
      </w:r>
      <w:r w:rsidRPr="00C642DB">
        <w:rPr>
          <w:rFonts w:ascii="仿宋" w:eastAsia="仿宋" w:hAnsi="仿宋" w:hint="eastAsia"/>
        </w:rPr>
        <w:t>，</w:t>
      </w:r>
      <w:r w:rsidR="00216218" w:rsidRPr="00C642DB">
        <w:rPr>
          <w:rFonts w:ascii="仿宋" w:eastAsia="仿宋" w:hAnsi="仿宋" w:hint="eastAsia"/>
        </w:rPr>
        <w:t>市教委统筹市属高校建立项目库（含定额项目库和专项项目库）。项目</w:t>
      </w:r>
      <w:r w:rsidR="00216218" w:rsidRPr="00C642DB">
        <w:rPr>
          <w:rFonts w:ascii="仿宋" w:eastAsia="仿宋" w:hAnsi="仿宋" w:cs="宋体" w:hint="eastAsia"/>
          <w:kern w:val="0"/>
        </w:rPr>
        <w:t>申报</w:t>
      </w:r>
      <w:r w:rsidR="00686DFC" w:rsidRPr="00C642DB">
        <w:rPr>
          <w:rFonts w:ascii="仿宋" w:eastAsia="仿宋" w:hAnsi="仿宋" w:cs="宋体" w:hint="eastAsia"/>
          <w:kern w:val="0"/>
        </w:rPr>
        <w:t>原则</w:t>
      </w:r>
      <w:r w:rsidR="00216218" w:rsidRPr="00C642DB">
        <w:rPr>
          <w:rFonts w:ascii="仿宋" w:eastAsia="仿宋" w:hAnsi="仿宋" w:cs="宋体" w:hint="eastAsia"/>
          <w:kern w:val="0"/>
        </w:rPr>
        <w:t>依据轻重缓急，按照“计划性、保障性、可行性”原则，优先保障影响使用安全、严重影响功能和使用需求以及由于政策调整强制执行且前期条件成熟的项目。避免频繁、重复维修改造，原则上同一建筑五年内不能重复申报同类维修改造内容。</w:t>
      </w:r>
      <w:r w:rsidR="00216218" w:rsidRPr="00C642DB">
        <w:rPr>
          <w:rFonts w:ascii="仿宋" w:eastAsia="仿宋" w:hAnsi="仿宋" w:cs="宋体" w:hint="eastAsia"/>
          <w:b/>
          <w:kern w:val="0"/>
        </w:rPr>
        <w:t>三是职责分工</w:t>
      </w:r>
      <w:r w:rsidR="00216218" w:rsidRPr="00C642DB">
        <w:rPr>
          <w:rFonts w:ascii="仿宋" w:eastAsia="仿宋" w:hAnsi="仿宋" w:cs="宋体" w:hint="eastAsia"/>
          <w:kern w:val="0"/>
        </w:rPr>
        <w:t>，</w:t>
      </w:r>
      <w:r w:rsidR="00686DFC" w:rsidRPr="00C642DB">
        <w:rPr>
          <w:rFonts w:ascii="仿宋" w:eastAsia="仿宋" w:hAnsi="仿宋" w:cs="宋体" w:hint="eastAsia"/>
          <w:kern w:val="0"/>
        </w:rPr>
        <w:t>明确了市教委和市属高校各自分工职责，强调市属高校是基础设施改造项目的责任主体，强化落实主体责任，依法建立健全基础设施改造项目内部控制管理制度，</w:t>
      </w:r>
      <w:proofErr w:type="gramStart"/>
      <w:r w:rsidR="00686DFC" w:rsidRPr="00C642DB">
        <w:rPr>
          <w:rFonts w:ascii="仿宋" w:eastAsia="仿宋" w:hAnsi="仿宋" w:cs="宋体" w:hint="eastAsia"/>
          <w:kern w:val="0"/>
        </w:rPr>
        <w:t>配齐配强各专业</w:t>
      </w:r>
      <w:proofErr w:type="gramEnd"/>
      <w:r w:rsidR="00686DFC" w:rsidRPr="00C642DB">
        <w:rPr>
          <w:rFonts w:ascii="仿宋" w:eastAsia="仿宋" w:hAnsi="仿宋" w:cs="宋体" w:hint="eastAsia"/>
          <w:kern w:val="0"/>
        </w:rPr>
        <w:t>管理人员。</w:t>
      </w:r>
      <w:r w:rsidR="00686DFC" w:rsidRPr="00C642DB">
        <w:rPr>
          <w:rFonts w:ascii="仿宋" w:eastAsia="仿宋" w:hAnsi="仿宋" w:cs="宋体" w:hint="eastAsia"/>
          <w:b/>
          <w:kern w:val="0"/>
        </w:rPr>
        <w:t>四是强化过程和经费管理</w:t>
      </w:r>
      <w:r w:rsidR="00686DFC" w:rsidRPr="00C642DB">
        <w:rPr>
          <w:rFonts w:ascii="仿宋" w:eastAsia="仿宋" w:hAnsi="仿宋" w:cs="宋体" w:hint="eastAsia"/>
          <w:kern w:val="0"/>
        </w:rPr>
        <w:t>，特别提出要加强成本管控，落实成本管控主体责任，严格执行项目预算及批复，严格把控功能需求与标准需求。基础设施改造项目也要综合平衡一次性投资与后续运行刚性需求，实现项目成本全周期管控。</w:t>
      </w:r>
      <w:r w:rsidR="00686DFC" w:rsidRPr="00C642DB">
        <w:rPr>
          <w:rFonts w:ascii="仿宋" w:eastAsia="仿宋" w:hAnsi="仿宋" w:cs="宋体" w:hint="eastAsia"/>
          <w:b/>
          <w:kern w:val="0"/>
        </w:rPr>
        <w:t>五是加强监督检查</w:t>
      </w:r>
      <w:r w:rsidR="00686DFC" w:rsidRPr="00C642DB">
        <w:rPr>
          <w:rFonts w:ascii="仿宋" w:eastAsia="仿宋" w:hAnsi="仿宋" w:cs="宋体" w:hint="eastAsia"/>
          <w:kern w:val="0"/>
        </w:rPr>
        <w:t>，市属高校在项目决策、工程招标等方面要接受审计、纪检、监察等部门的检查与监督。加强项目绩效管理，市教委和市财政局要对项目进行绩效评估，将绩效考评结果作为确定次年安排基础设施</w:t>
      </w:r>
      <w:r w:rsidR="00686DFC" w:rsidRPr="00C642DB">
        <w:rPr>
          <w:rFonts w:ascii="仿宋" w:eastAsia="仿宋" w:hAnsi="仿宋" w:cs="宋体" w:hint="eastAsia"/>
          <w:kern w:val="0"/>
        </w:rPr>
        <w:lastRenderedPageBreak/>
        <w:t>改造项目经费额度的重要参考依据。</w:t>
      </w:r>
    </w:p>
    <w:p w:rsidR="00E40A35" w:rsidRPr="00C642DB" w:rsidRDefault="00E40A35" w:rsidP="00E40A35">
      <w:pPr>
        <w:spacing w:line="560" w:lineRule="exact"/>
        <w:rPr>
          <w:rFonts w:ascii="仿宋" w:eastAsia="仿宋" w:hAnsi="仿宋"/>
        </w:rPr>
      </w:pPr>
    </w:p>
    <w:p w:rsidR="00E40A35" w:rsidRPr="00C642DB" w:rsidRDefault="00E40A35" w:rsidP="00E40A35">
      <w:pPr>
        <w:spacing w:line="560" w:lineRule="exact"/>
        <w:rPr>
          <w:rFonts w:ascii="仿宋" w:eastAsia="仿宋" w:hAnsi="仿宋"/>
        </w:rPr>
      </w:pPr>
    </w:p>
    <w:p w:rsidR="00E40A35" w:rsidRPr="00C642DB" w:rsidRDefault="00E40A35" w:rsidP="00E40A35">
      <w:pPr>
        <w:spacing w:line="560" w:lineRule="exact"/>
        <w:rPr>
          <w:rFonts w:ascii="仿宋" w:eastAsia="仿宋" w:hAnsi="仿宋"/>
        </w:rPr>
      </w:pPr>
    </w:p>
    <w:p w:rsidR="008A1CB2" w:rsidRPr="00C642DB" w:rsidRDefault="008A1CB2" w:rsidP="00E40A35">
      <w:pPr>
        <w:spacing w:line="560" w:lineRule="exact"/>
        <w:rPr>
          <w:rFonts w:ascii="仿宋" w:eastAsia="仿宋" w:hAnsi="仿宋"/>
        </w:rPr>
      </w:pPr>
    </w:p>
    <w:sectPr w:rsidR="008A1CB2" w:rsidRPr="00C642DB" w:rsidSect="0047794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2974" w:rsidRDefault="00C22974" w:rsidP="001D4061">
      <w:r>
        <w:separator/>
      </w:r>
    </w:p>
  </w:endnote>
  <w:endnote w:type="continuationSeparator" w:id="0">
    <w:p w:rsidR="00C22974" w:rsidRDefault="00C22974" w:rsidP="001D4061">
      <w:r>
        <w:continuationSeparator/>
      </w:r>
    </w:p>
  </w:endnote>
</w:endnotes>
</file>

<file path=word/fontTable.xml><?xml version="1.0" encoding="utf-8"?>
<w:fonts xmlns:r="http://schemas.openxmlformats.org/officeDocument/2006/relationships" xmlns:w="http://schemas.openxmlformats.org/wordprocessingml/2006/main">
  <w:font w:name="仿宋_GB2312">
    <w:altName w:val="Arial Unicode MS"/>
    <w:charset w:val="86"/>
    <w:family w:val="modern"/>
    <w:pitch w:val="fixed"/>
    <w:sig w:usb0="00000000"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0E5" w:rsidRDefault="00330655">
    <w:pPr>
      <w:pStyle w:val="a3"/>
      <w:jc w:val="center"/>
    </w:pPr>
    <w:r>
      <w:fldChar w:fldCharType="begin"/>
    </w:r>
    <w:r w:rsidR="00E20263">
      <w:instrText>PAGE   \* MERGEFORMAT</w:instrText>
    </w:r>
    <w:r>
      <w:fldChar w:fldCharType="separate"/>
    </w:r>
    <w:r w:rsidR="00C642DB" w:rsidRPr="00C642DB">
      <w:rPr>
        <w:noProof/>
        <w:lang w:val="zh-CN"/>
      </w:rPr>
      <w:t>2</w:t>
    </w:r>
    <w:r>
      <w:fldChar w:fldCharType="end"/>
    </w:r>
  </w:p>
  <w:p w:rsidR="00D010E5" w:rsidRDefault="00C2297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2974" w:rsidRDefault="00C22974" w:rsidP="001D4061">
      <w:r>
        <w:separator/>
      </w:r>
    </w:p>
  </w:footnote>
  <w:footnote w:type="continuationSeparator" w:id="0">
    <w:p w:rsidR="00C22974" w:rsidRDefault="00C22974" w:rsidP="001D406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40A35"/>
    <w:rsid w:val="001D4061"/>
    <w:rsid w:val="00216218"/>
    <w:rsid w:val="00280BA6"/>
    <w:rsid w:val="002855F1"/>
    <w:rsid w:val="00330655"/>
    <w:rsid w:val="00686DFC"/>
    <w:rsid w:val="007B5CCA"/>
    <w:rsid w:val="008A1CB2"/>
    <w:rsid w:val="00B8322B"/>
    <w:rsid w:val="00C22974"/>
    <w:rsid w:val="00C642DB"/>
    <w:rsid w:val="00C6766C"/>
    <w:rsid w:val="00E20263"/>
    <w:rsid w:val="00E40A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_GB2312" w:eastAsia="仿宋_GB2312" w:hAnsiTheme="minorHAnsi" w:cstheme="minorBidi"/>
        <w:kern w:val="2"/>
        <w:sz w:val="3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0A35"/>
    <w:pPr>
      <w:widowControl w:val="0"/>
      <w:jc w:val="both"/>
    </w:pPr>
    <w:rPr>
      <w:rFonts w:ascii="Times New Roman" w:hAnsi="Times New Roman" w:cs="Times New Roman"/>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40A35"/>
    <w:pPr>
      <w:tabs>
        <w:tab w:val="center" w:pos="4153"/>
        <w:tab w:val="right" w:pos="8306"/>
      </w:tabs>
      <w:snapToGrid w:val="0"/>
      <w:jc w:val="left"/>
    </w:pPr>
    <w:rPr>
      <w:sz w:val="18"/>
      <w:szCs w:val="18"/>
    </w:rPr>
  </w:style>
  <w:style w:type="character" w:customStyle="1" w:styleId="Char">
    <w:name w:val="页脚 Char"/>
    <w:basedOn w:val="a0"/>
    <w:link w:val="a3"/>
    <w:uiPriority w:val="99"/>
    <w:rsid w:val="00E40A35"/>
    <w:rPr>
      <w:rFonts w:ascii="Times New Roman" w:hAnsi="Times New Roman" w:cs="Times New Roman"/>
      <w:sz w:val="18"/>
      <w:szCs w:val="18"/>
    </w:rPr>
  </w:style>
  <w:style w:type="paragraph" w:styleId="a4">
    <w:name w:val="header"/>
    <w:basedOn w:val="a"/>
    <w:link w:val="Char0"/>
    <w:uiPriority w:val="99"/>
    <w:unhideWhenUsed/>
    <w:rsid w:val="001D406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D4061"/>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仿宋_GB2312" w:eastAsia="仿宋_GB2312" w:hAnsiTheme="minorHAnsi" w:cstheme="minorBidi"/>
        <w:kern w:val="2"/>
        <w:sz w:val="3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0A35"/>
    <w:pPr>
      <w:widowControl w:val="0"/>
      <w:jc w:val="both"/>
    </w:pPr>
    <w:rPr>
      <w:rFonts w:ascii="Times New Roman" w:hAnsi="Times New Roman" w:cs="Times New Roman"/>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40A35"/>
    <w:pPr>
      <w:tabs>
        <w:tab w:val="center" w:pos="4153"/>
        <w:tab w:val="right" w:pos="8306"/>
      </w:tabs>
      <w:snapToGrid w:val="0"/>
      <w:jc w:val="left"/>
    </w:pPr>
    <w:rPr>
      <w:sz w:val="18"/>
      <w:szCs w:val="18"/>
    </w:rPr>
  </w:style>
  <w:style w:type="character" w:customStyle="1" w:styleId="Char">
    <w:name w:val="页脚 Char"/>
    <w:basedOn w:val="a0"/>
    <w:link w:val="a3"/>
    <w:uiPriority w:val="99"/>
    <w:rsid w:val="00E40A35"/>
    <w:rPr>
      <w:rFonts w:ascii="Times New Roman" w:hAnsi="Times New Roman" w:cs="Times New Roman"/>
      <w:sz w:val="18"/>
      <w:szCs w:val="18"/>
    </w:rPr>
  </w:style>
  <w:style w:type="paragraph" w:styleId="a4">
    <w:name w:val="header"/>
    <w:basedOn w:val="a"/>
    <w:link w:val="Char0"/>
    <w:uiPriority w:val="99"/>
    <w:unhideWhenUsed/>
    <w:rsid w:val="001D406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D4061"/>
    <w:rPr>
      <w:rFonts w:ascii="Times New Roman"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176</Words>
  <Characters>1007</Characters>
  <Application>Microsoft Office Word</Application>
  <DocSecurity>0</DocSecurity>
  <Lines>8</Lines>
  <Paragraphs>2</Paragraphs>
  <ScaleCrop>false</ScaleCrop>
  <Company/>
  <LinksUpToDate>false</LinksUpToDate>
  <CharactersWithSpaces>1181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张龙</dc:creator>
  <cp:lastModifiedBy>user</cp:lastModifiedBy>
  <cp:revision>10</cp:revision>
  <dcterms:created xsi:type="dcterms:W3CDTF">2019-09-06T06:37:00Z</dcterms:created>
  <dcterms:modified xsi:type="dcterms:W3CDTF">2019-09-19T07:15:00Z</dcterms:modified>
</cp:coreProperties>
</file>