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C61" w:rsidRPr="00C17C61" w:rsidRDefault="00C17C61" w:rsidP="00C17C61">
      <w:pPr>
        <w:spacing w:line="560" w:lineRule="exact"/>
        <w:rPr>
          <w:rFonts w:ascii="仿宋" w:eastAsia="仿宋" w:hAnsi="仿宋"/>
          <w:szCs w:val="32"/>
        </w:rPr>
      </w:pPr>
      <w:r w:rsidRPr="00C17C61">
        <w:rPr>
          <w:rFonts w:ascii="仿宋" w:eastAsia="仿宋" w:hAnsi="仿宋" w:hint="eastAsia"/>
          <w:szCs w:val="32"/>
        </w:rPr>
        <w:t>附件</w:t>
      </w:r>
      <w:r w:rsidRPr="00C17C61">
        <w:rPr>
          <w:rFonts w:ascii="仿宋" w:eastAsia="仿宋" w:hAnsi="仿宋"/>
          <w:szCs w:val="32"/>
        </w:rPr>
        <w:t>1</w:t>
      </w:r>
    </w:p>
    <w:p w:rsidR="00C17C61" w:rsidRPr="00C17C61" w:rsidRDefault="00C17C61" w:rsidP="00C17C61">
      <w:pPr>
        <w:pStyle w:val="1"/>
        <w:spacing w:before="0" w:beforeAutospacing="0" w:after="0" w:afterAutospacing="0" w:line="560" w:lineRule="exact"/>
        <w:jc w:val="center"/>
        <w:rPr>
          <w:rFonts w:ascii="仿宋" w:eastAsia="仿宋" w:hAnsi="仿宋"/>
          <w:b w:val="0"/>
          <w:sz w:val="44"/>
          <w:szCs w:val="44"/>
        </w:rPr>
      </w:pPr>
      <w:r w:rsidRPr="00C17C61">
        <w:rPr>
          <w:rFonts w:ascii="仿宋" w:eastAsia="仿宋" w:hAnsi="仿宋" w:hint="eastAsia"/>
          <w:b w:val="0"/>
          <w:sz w:val="44"/>
          <w:szCs w:val="44"/>
        </w:rPr>
        <w:t>北京市中小学法治教育名师工作室建设</w:t>
      </w:r>
    </w:p>
    <w:p w:rsidR="00C17C61" w:rsidRPr="00C17C61" w:rsidRDefault="00C17C61" w:rsidP="00C17C61">
      <w:pPr>
        <w:pStyle w:val="1"/>
        <w:spacing w:before="0" w:beforeAutospacing="0" w:after="0" w:afterAutospacing="0" w:line="540" w:lineRule="exact"/>
        <w:jc w:val="center"/>
        <w:rPr>
          <w:rFonts w:ascii="仿宋" w:eastAsia="仿宋" w:hAnsi="仿宋"/>
          <w:b w:val="0"/>
          <w:sz w:val="44"/>
          <w:szCs w:val="44"/>
        </w:rPr>
      </w:pPr>
      <w:r w:rsidRPr="00C17C61">
        <w:rPr>
          <w:rFonts w:ascii="仿宋" w:eastAsia="仿宋" w:hAnsi="仿宋" w:hint="eastAsia"/>
          <w:b w:val="0"/>
          <w:sz w:val="44"/>
          <w:szCs w:val="44"/>
        </w:rPr>
        <w:t>项目管理办法</w:t>
      </w:r>
    </w:p>
    <w:p w:rsidR="00C17C61" w:rsidRPr="00C17C61" w:rsidRDefault="00C17C61" w:rsidP="00C17C61">
      <w:pPr>
        <w:spacing w:line="540" w:lineRule="exact"/>
        <w:jc w:val="center"/>
        <w:rPr>
          <w:rFonts w:ascii="仿宋" w:eastAsia="仿宋" w:hAnsi="仿宋"/>
          <w:szCs w:val="21"/>
        </w:rPr>
      </w:pPr>
    </w:p>
    <w:p w:rsidR="00C17C61" w:rsidRPr="00C17C61" w:rsidRDefault="00C17C61" w:rsidP="00C17C61">
      <w:pPr>
        <w:spacing w:line="540" w:lineRule="exact"/>
        <w:jc w:val="center"/>
        <w:rPr>
          <w:rFonts w:ascii="仿宋" w:eastAsia="仿宋" w:hAnsi="仿宋"/>
          <w:szCs w:val="32"/>
        </w:rPr>
      </w:pPr>
      <w:r w:rsidRPr="00C17C61">
        <w:rPr>
          <w:rFonts w:ascii="仿宋" w:eastAsia="仿宋" w:hAnsi="仿宋" w:hint="eastAsia"/>
          <w:szCs w:val="32"/>
        </w:rPr>
        <w:t>第一章 总则</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第一条 为深入贯彻《中共中央 国务院关于全面深化新时代教师队伍建设改革的意见》要求，</w:t>
      </w:r>
      <w:r w:rsidRPr="00C17C61">
        <w:rPr>
          <w:rFonts w:ascii="仿宋" w:eastAsia="仿宋" w:hAnsi="仿宋"/>
          <w:szCs w:val="32"/>
        </w:rPr>
        <w:t>全面提高</w:t>
      </w:r>
      <w:r w:rsidRPr="00C17C61">
        <w:rPr>
          <w:rFonts w:ascii="仿宋" w:eastAsia="仿宋" w:hAnsi="仿宋" w:hint="eastAsia"/>
          <w:szCs w:val="32"/>
        </w:rPr>
        <w:t>全市</w:t>
      </w:r>
      <w:r w:rsidRPr="00C17C61">
        <w:rPr>
          <w:rFonts w:ascii="仿宋" w:eastAsia="仿宋" w:hAnsi="仿宋"/>
          <w:szCs w:val="32"/>
        </w:rPr>
        <w:t>中小学</w:t>
      </w:r>
      <w:r w:rsidRPr="00C17C61">
        <w:rPr>
          <w:rFonts w:ascii="仿宋" w:eastAsia="仿宋" w:hAnsi="仿宋" w:hint="eastAsia"/>
          <w:szCs w:val="32"/>
        </w:rPr>
        <w:t>法治</w:t>
      </w:r>
      <w:r w:rsidRPr="00C17C61">
        <w:rPr>
          <w:rFonts w:ascii="仿宋" w:eastAsia="仿宋" w:hAnsi="仿宋"/>
          <w:szCs w:val="32"/>
        </w:rPr>
        <w:t>教</w:t>
      </w:r>
      <w:r w:rsidRPr="00C17C61">
        <w:rPr>
          <w:rFonts w:ascii="仿宋" w:eastAsia="仿宋" w:hAnsi="仿宋" w:hint="eastAsia"/>
          <w:szCs w:val="32"/>
        </w:rPr>
        <w:t>育</w:t>
      </w:r>
      <w:r w:rsidRPr="00C17C61">
        <w:rPr>
          <w:rFonts w:ascii="仿宋" w:eastAsia="仿宋" w:hAnsi="仿宋"/>
          <w:szCs w:val="32"/>
        </w:rPr>
        <w:t>师</w:t>
      </w:r>
      <w:r w:rsidRPr="00C17C61">
        <w:rPr>
          <w:rFonts w:ascii="仿宋" w:eastAsia="仿宋" w:hAnsi="仿宋" w:hint="eastAsia"/>
          <w:szCs w:val="32"/>
        </w:rPr>
        <w:t>资</w:t>
      </w:r>
      <w:r w:rsidRPr="00C17C61">
        <w:rPr>
          <w:rFonts w:ascii="仿宋" w:eastAsia="仿宋" w:hAnsi="仿宋"/>
          <w:szCs w:val="32"/>
        </w:rPr>
        <w:t>质量，建设一支高素质专业化的</w:t>
      </w:r>
      <w:r w:rsidRPr="00C17C61">
        <w:rPr>
          <w:rFonts w:ascii="仿宋" w:eastAsia="仿宋" w:hAnsi="仿宋" w:hint="eastAsia"/>
          <w:szCs w:val="32"/>
        </w:rPr>
        <w:t>法治教</w:t>
      </w:r>
      <w:r w:rsidRPr="00C17C61">
        <w:rPr>
          <w:rFonts w:ascii="仿宋" w:eastAsia="仿宋" w:hAnsi="仿宋"/>
          <w:szCs w:val="32"/>
        </w:rPr>
        <w:t>育教师队伍</w:t>
      </w:r>
      <w:r w:rsidRPr="00C17C61">
        <w:rPr>
          <w:rFonts w:ascii="仿宋" w:eastAsia="仿宋" w:hAnsi="仿宋" w:hint="eastAsia"/>
          <w:szCs w:val="32"/>
        </w:rPr>
        <w:t>，特制定本管理办法。</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第二条 中小学法治教育名师工作室项目主要用于加大推进中</w:t>
      </w:r>
      <w:r w:rsidRPr="00C17C61">
        <w:rPr>
          <w:rFonts w:ascii="仿宋" w:eastAsia="仿宋" w:hAnsi="仿宋"/>
          <w:szCs w:val="32"/>
        </w:rPr>
        <w:t>小学</w:t>
      </w:r>
      <w:r w:rsidRPr="00C17C61">
        <w:rPr>
          <w:rFonts w:ascii="仿宋" w:eastAsia="仿宋" w:hAnsi="仿宋" w:hint="eastAsia"/>
          <w:szCs w:val="32"/>
        </w:rPr>
        <w:t>法治教育能力水平整体提升，重点支持中小学高素质专</w:t>
      </w:r>
      <w:r w:rsidRPr="00C17C61">
        <w:rPr>
          <w:rFonts w:ascii="仿宋" w:eastAsia="仿宋" w:hAnsi="仿宋"/>
          <w:szCs w:val="32"/>
        </w:rPr>
        <w:t>业化</w:t>
      </w:r>
      <w:r w:rsidRPr="00C17C61">
        <w:rPr>
          <w:rFonts w:ascii="仿宋" w:eastAsia="仿宋" w:hAnsi="仿宋" w:hint="eastAsia"/>
          <w:szCs w:val="32"/>
        </w:rPr>
        <w:t>法治教师培养和队伍建设。</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第三条 本项目紧密结合《中小学法治教育大纲》要求，关注教师成长需要，以理论、实践为双导向，学法理补短板，</w:t>
      </w:r>
      <w:proofErr w:type="gramStart"/>
      <w:r w:rsidRPr="00C17C61">
        <w:rPr>
          <w:rFonts w:ascii="仿宋" w:eastAsia="仿宋" w:hAnsi="仿宋" w:hint="eastAsia"/>
          <w:szCs w:val="32"/>
        </w:rPr>
        <w:t>研</w:t>
      </w:r>
      <w:proofErr w:type="gramEnd"/>
      <w:r w:rsidRPr="00C17C61">
        <w:rPr>
          <w:rFonts w:ascii="仿宋" w:eastAsia="仿宋" w:hAnsi="仿宋" w:hint="eastAsia"/>
          <w:szCs w:val="32"/>
        </w:rPr>
        <w:t>教学达共识，力争到2020年</w:t>
      </w:r>
      <w:r w:rsidRPr="00C17C61">
        <w:rPr>
          <w:rFonts w:ascii="仿宋" w:eastAsia="仿宋" w:hAnsi="仿宋"/>
          <w:szCs w:val="32"/>
        </w:rPr>
        <w:t>，</w:t>
      </w:r>
      <w:r w:rsidRPr="00C17C61">
        <w:rPr>
          <w:rFonts w:ascii="仿宋" w:eastAsia="仿宋" w:hAnsi="仿宋" w:hint="eastAsia"/>
          <w:szCs w:val="32"/>
        </w:rPr>
        <w:t>通过市区教育管理部门、高校、中小学校三方协同并进，打造一支法治教育业务能力强的青少年法治教育“种子教师”队伍，为培育全市优秀中小学法治教育教师做好人才储备。</w:t>
      </w:r>
    </w:p>
    <w:p w:rsidR="00C17C61" w:rsidRPr="00C17C61" w:rsidRDefault="00C17C61" w:rsidP="00C17C61">
      <w:pPr>
        <w:spacing w:line="540" w:lineRule="exact"/>
        <w:jc w:val="center"/>
        <w:rPr>
          <w:rFonts w:ascii="仿宋" w:eastAsia="仿宋" w:hAnsi="仿宋"/>
          <w:szCs w:val="32"/>
        </w:rPr>
      </w:pPr>
    </w:p>
    <w:p w:rsidR="00C17C61" w:rsidRPr="00C17C61" w:rsidRDefault="00C17C61" w:rsidP="00C17C61">
      <w:pPr>
        <w:spacing w:line="540" w:lineRule="exact"/>
        <w:jc w:val="center"/>
        <w:rPr>
          <w:rFonts w:ascii="仿宋" w:eastAsia="仿宋" w:hAnsi="仿宋"/>
          <w:szCs w:val="32"/>
        </w:rPr>
      </w:pPr>
      <w:r w:rsidRPr="00C17C61">
        <w:rPr>
          <w:rFonts w:ascii="仿宋" w:eastAsia="仿宋" w:hAnsi="仿宋" w:hint="eastAsia"/>
          <w:szCs w:val="32"/>
        </w:rPr>
        <w:t>第二章 组织机</w:t>
      </w:r>
      <w:r w:rsidRPr="00C17C61">
        <w:rPr>
          <w:rFonts w:ascii="仿宋" w:eastAsia="仿宋" w:hAnsi="仿宋"/>
          <w:szCs w:val="32"/>
        </w:rPr>
        <w:t>构</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第四条 组建北京市中小学法治教育名师工作室建设领导小组，组长由北京市教委相关工</w:t>
      </w:r>
      <w:r w:rsidRPr="00C17C61">
        <w:rPr>
          <w:rFonts w:ascii="仿宋" w:eastAsia="仿宋" w:hAnsi="仿宋"/>
          <w:szCs w:val="32"/>
        </w:rPr>
        <w:t>作</w:t>
      </w:r>
      <w:r w:rsidRPr="00C17C61">
        <w:rPr>
          <w:rFonts w:ascii="仿宋" w:eastAsia="仿宋" w:hAnsi="仿宋" w:hint="eastAsia"/>
          <w:szCs w:val="32"/>
        </w:rPr>
        <w:t>主管委领导担任，副组长由项目承办单位行政一把手担任，负责统筹推进工作室整体建设</w:t>
      </w:r>
      <w:r w:rsidRPr="00C17C61">
        <w:rPr>
          <w:rFonts w:ascii="仿宋" w:eastAsia="仿宋" w:hAnsi="仿宋"/>
          <w:szCs w:val="32"/>
        </w:rPr>
        <w:t>，协调解决工作中的重点难</w:t>
      </w:r>
      <w:r w:rsidRPr="00C17C61">
        <w:rPr>
          <w:rFonts w:ascii="仿宋" w:eastAsia="仿宋" w:hAnsi="仿宋" w:hint="eastAsia"/>
          <w:szCs w:val="32"/>
        </w:rPr>
        <w:t>点</w:t>
      </w:r>
      <w:r w:rsidRPr="00C17C61">
        <w:rPr>
          <w:rFonts w:ascii="仿宋" w:eastAsia="仿宋" w:hAnsi="仿宋"/>
          <w:szCs w:val="32"/>
        </w:rPr>
        <w:t>问题</w:t>
      </w:r>
      <w:r w:rsidRPr="00C17C61">
        <w:rPr>
          <w:rFonts w:ascii="仿宋" w:eastAsia="仿宋" w:hAnsi="仿宋" w:hint="eastAsia"/>
          <w:szCs w:val="32"/>
        </w:rPr>
        <w:t>。领导小</w:t>
      </w:r>
      <w:r w:rsidRPr="00C17C61">
        <w:rPr>
          <w:rFonts w:ascii="仿宋" w:eastAsia="仿宋" w:hAnsi="仿宋"/>
          <w:szCs w:val="32"/>
        </w:rPr>
        <w:t>组</w:t>
      </w:r>
      <w:r w:rsidRPr="00C17C61">
        <w:rPr>
          <w:rFonts w:ascii="仿宋" w:eastAsia="仿宋" w:hAnsi="仿宋" w:hint="eastAsia"/>
          <w:szCs w:val="32"/>
        </w:rPr>
        <w:t>成员由市教</w:t>
      </w:r>
      <w:r w:rsidRPr="00C17C61">
        <w:rPr>
          <w:rFonts w:ascii="仿宋" w:eastAsia="仿宋" w:hAnsi="仿宋"/>
          <w:szCs w:val="32"/>
        </w:rPr>
        <w:t>委</w:t>
      </w:r>
      <w:r w:rsidRPr="00C17C61">
        <w:rPr>
          <w:rFonts w:ascii="仿宋" w:eastAsia="仿宋" w:hAnsi="仿宋" w:hint="eastAsia"/>
          <w:szCs w:val="32"/>
        </w:rPr>
        <w:t>政策研究与法制工作处、基础教育一处、基础教育二</w:t>
      </w:r>
      <w:r w:rsidRPr="00C17C61">
        <w:rPr>
          <w:rFonts w:ascii="仿宋" w:eastAsia="仿宋" w:hAnsi="仿宋" w:hint="eastAsia"/>
          <w:szCs w:val="32"/>
        </w:rPr>
        <w:lastRenderedPageBreak/>
        <w:t>处、人事处、北京教科院教研中心、北京教育法治研究基地（首都师范大学基地、北京教育学院基地）等</w:t>
      </w:r>
      <w:r w:rsidRPr="00C17C61">
        <w:rPr>
          <w:rFonts w:ascii="仿宋" w:eastAsia="仿宋" w:hAnsi="仿宋"/>
          <w:szCs w:val="32"/>
        </w:rPr>
        <w:t>部门</w:t>
      </w:r>
      <w:r w:rsidRPr="00C17C61">
        <w:rPr>
          <w:rFonts w:ascii="仿宋" w:eastAsia="仿宋" w:hAnsi="仿宋" w:hint="eastAsia"/>
          <w:szCs w:val="32"/>
        </w:rPr>
        <w:t>负责</w:t>
      </w:r>
      <w:r w:rsidRPr="00C17C61">
        <w:rPr>
          <w:rFonts w:ascii="仿宋" w:eastAsia="仿宋" w:hAnsi="仿宋"/>
          <w:szCs w:val="32"/>
        </w:rPr>
        <w:t>人担任。</w:t>
      </w:r>
      <w:r w:rsidRPr="00C17C61">
        <w:rPr>
          <w:rFonts w:ascii="仿宋" w:eastAsia="仿宋" w:hAnsi="仿宋" w:hint="eastAsia"/>
          <w:szCs w:val="32"/>
        </w:rPr>
        <w:t>领导</w:t>
      </w:r>
      <w:r w:rsidRPr="00C17C61">
        <w:rPr>
          <w:rFonts w:ascii="仿宋" w:eastAsia="仿宋" w:hAnsi="仿宋"/>
          <w:szCs w:val="32"/>
        </w:rPr>
        <w:t>小组办公</w:t>
      </w:r>
      <w:r w:rsidRPr="00C17C61">
        <w:rPr>
          <w:rFonts w:ascii="仿宋" w:eastAsia="仿宋" w:hAnsi="仿宋" w:hint="eastAsia"/>
          <w:szCs w:val="32"/>
        </w:rPr>
        <w:t>室</w:t>
      </w:r>
      <w:r w:rsidRPr="00C17C61">
        <w:rPr>
          <w:rFonts w:ascii="仿宋" w:eastAsia="仿宋" w:hAnsi="仿宋"/>
          <w:szCs w:val="32"/>
        </w:rPr>
        <w:t>设</w:t>
      </w:r>
      <w:r w:rsidRPr="00C17C61">
        <w:rPr>
          <w:rFonts w:ascii="仿宋" w:eastAsia="仿宋" w:hAnsi="仿宋" w:hint="eastAsia"/>
          <w:szCs w:val="32"/>
        </w:rPr>
        <w:t>在</w:t>
      </w:r>
      <w:r w:rsidRPr="00C17C61">
        <w:rPr>
          <w:rFonts w:ascii="仿宋" w:eastAsia="仿宋" w:hAnsi="仿宋"/>
          <w:szCs w:val="32"/>
        </w:rPr>
        <w:t>市</w:t>
      </w:r>
      <w:r w:rsidRPr="00C17C61">
        <w:rPr>
          <w:rFonts w:ascii="仿宋" w:eastAsia="仿宋" w:hAnsi="仿宋" w:hint="eastAsia"/>
          <w:szCs w:val="32"/>
        </w:rPr>
        <w:t>教</w:t>
      </w:r>
      <w:r w:rsidRPr="00C17C61">
        <w:rPr>
          <w:rFonts w:ascii="仿宋" w:eastAsia="仿宋" w:hAnsi="仿宋"/>
          <w:szCs w:val="32"/>
        </w:rPr>
        <w:t>委政策</w:t>
      </w:r>
      <w:r w:rsidRPr="00C17C61">
        <w:rPr>
          <w:rFonts w:ascii="仿宋" w:eastAsia="仿宋" w:hAnsi="仿宋" w:hint="eastAsia"/>
          <w:szCs w:val="32"/>
        </w:rPr>
        <w:t>研究与</w:t>
      </w:r>
      <w:r w:rsidRPr="00C17C61">
        <w:rPr>
          <w:rFonts w:ascii="仿宋" w:eastAsia="仿宋" w:hAnsi="仿宋"/>
          <w:szCs w:val="32"/>
        </w:rPr>
        <w:t>法制</w:t>
      </w:r>
      <w:r w:rsidRPr="00C17C61">
        <w:rPr>
          <w:rFonts w:ascii="仿宋" w:eastAsia="仿宋" w:hAnsi="仿宋" w:hint="eastAsia"/>
          <w:szCs w:val="32"/>
        </w:rPr>
        <w:t>工作</w:t>
      </w:r>
      <w:r w:rsidRPr="00C17C61">
        <w:rPr>
          <w:rFonts w:ascii="仿宋" w:eastAsia="仿宋" w:hAnsi="仿宋"/>
          <w:szCs w:val="32"/>
        </w:rPr>
        <w:t>处</w:t>
      </w:r>
      <w:r w:rsidRPr="00C17C61">
        <w:rPr>
          <w:rFonts w:ascii="仿宋" w:eastAsia="仿宋" w:hAnsi="仿宋" w:hint="eastAsia"/>
          <w:szCs w:val="32"/>
        </w:rPr>
        <w:t>。</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第五条 北京教育法治研究基地（首都师范大学基地、北京教育学院基地）为项</w:t>
      </w:r>
      <w:r w:rsidRPr="00C17C61">
        <w:rPr>
          <w:rFonts w:ascii="仿宋" w:eastAsia="仿宋" w:hAnsi="仿宋"/>
          <w:szCs w:val="32"/>
        </w:rPr>
        <w:t>目</w:t>
      </w:r>
      <w:r w:rsidRPr="00C17C61">
        <w:rPr>
          <w:rFonts w:ascii="仿宋" w:eastAsia="仿宋" w:hAnsi="仿宋" w:hint="eastAsia"/>
          <w:szCs w:val="32"/>
        </w:rPr>
        <w:t>具体</w:t>
      </w:r>
      <w:r w:rsidRPr="00C17C61">
        <w:rPr>
          <w:rFonts w:ascii="仿宋" w:eastAsia="仿宋" w:hAnsi="仿宋"/>
          <w:szCs w:val="32"/>
        </w:rPr>
        <w:t>执行单</w:t>
      </w:r>
      <w:r w:rsidRPr="00C17C61">
        <w:rPr>
          <w:rFonts w:ascii="仿宋" w:eastAsia="仿宋" w:hAnsi="仿宋" w:hint="eastAsia"/>
          <w:szCs w:val="32"/>
        </w:rPr>
        <w:t>位</w:t>
      </w:r>
      <w:r w:rsidRPr="00C17C61">
        <w:rPr>
          <w:rFonts w:ascii="仿宋" w:eastAsia="仿宋" w:hAnsi="仿宋"/>
          <w:szCs w:val="32"/>
        </w:rPr>
        <w:t>，</w:t>
      </w:r>
      <w:r w:rsidRPr="00C17C61">
        <w:rPr>
          <w:rFonts w:ascii="仿宋" w:eastAsia="仿宋" w:hAnsi="仿宋" w:hint="eastAsia"/>
          <w:szCs w:val="32"/>
        </w:rPr>
        <w:t>承担法治教育名</w:t>
      </w:r>
      <w:r w:rsidRPr="00C17C61">
        <w:rPr>
          <w:rFonts w:ascii="仿宋" w:eastAsia="仿宋" w:hAnsi="仿宋"/>
          <w:szCs w:val="32"/>
        </w:rPr>
        <w:t>师</w:t>
      </w:r>
      <w:r w:rsidRPr="00C17C61">
        <w:rPr>
          <w:rFonts w:ascii="仿宋" w:eastAsia="仿宋" w:hAnsi="仿宋" w:hint="eastAsia"/>
          <w:szCs w:val="32"/>
        </w:rPr>
        <w:t>工作室</w:t>
      </w:r>
      <w:r w:rsidRPr="00C17C61">
        <w:rPr>
          <w:rFonts w:ascii="仿宋" w:eastAsia="仿宋" w:hAnsi="仿宋"/>
          <w:szCs w:val="32"/>
        </w:rPr>
        <w:t>日常</w:t>
      </w:r>
      <w:r w:rsidRPr="00C17C61">
        <w:rPr>
          <w:rFonts w:ascii="仿宋" w:eastAsia="仿宋" w:hAnsi="仿宋" w:hint="eastAsia"/>
          <w:szCs w:val="32"/>
        </w:rPr>
        <w:t>管理</w:t>
      </w:r>
      <w:r w:rsidRPr="00C17C61">
        <w:rPr>
          <w:rFonts w:ascii="仿宋" w:eastAsia="仿宋" w:hAnsi="仿宋"/>
          <w:szCs w:val="32"/>
        </w:rPr>
        <w:t>工作</w:t>
      </w:r>
      <w:r w:rsidRPr="00C17C61">
        <w:rPr>
          <w:rFonts w:ascii="仿宋" w:eastAsia="仿宋" w:hAnsi="仿宋" w:hint="eastAsia"/>
          <w:szCs w:val="32"/>
        </w:rPr>
        <w:t>。</w:t>
      </w:r>
      <w:r w:rsidRPr="00C17C61">
        <w:rPr>
          <w:rFonts w:ascii="仿宋" w:eastAsia="仿宋" w:hAnsi="仿宋"/>
          <w:szCs w:val="32"/>
        </w:rPr>
        <w:t xml:space="preserve"> </w:t>
      </w:r>
    </w:p>
    <w:p w:rsidR="00C17C61" w:rsidRPr="00C17C61" w:rsidRDefault="00C17C61" w:rsidP="00C17C61">
      <w:pPr>
        <w:spacing w:line="540" w:lineRule="exact"/>
        <w:jc w:val="center"/>
        <w:rPr>
          <w:rFonts w:ascii="仿宋" w:eastAsia="仿宋" w:hAnsi="仿宋"/>
          <w:szCs w:val="32"/>
        </w:rPr>
      </w:pPr>
      <w:r w:rsidRPr="00C17C61">
        <w:rPr>
          <w:rFonts w:ascii="仿宋" w:eastAsia="仿宋" w:hAnsi="仿宋" w:hint="eastAsia"/>
          <w:szCs w:val="32"/>
        </w:rPr>
        <w:t>第三章 工作室组成</w:t>
      </w:r>
    </w:p>
    <w:p w:rsidR="00C17C61" w:rsidRPr="00C17C61" w:rsidRDefault="00C17C61" w:rsidP="00C17C61">
      <w:pPr>
        <w:pStyle w:val="3"/>
        <w:spacing w:beforeLines="50" w:beforeAutospacing="0" w:after="0" w:afterAutospacing="0" w:line="540" w:lineRule="exact"/>
        <w:ind w:firstLineChars="200" w:firstLine="640"/>
        <w:rPr>
          <w:rFonts w:ascii="仿宋" w:eastAsia="仿宋" w:hAnsi="仿宋"/>
          <w:b w:val="0"/>
          <w:bCs w:val="0"/>
          <w:kern w:val="2"/>
          <w:sz w:val="32"/>
          <w:szCs w:val="32"/>
          <w:lang w:val="en-US"/>
        </w:rPr>
      </w:pPr>
      <w:r w:rsidRPr="00C17C61">
        <w:rPr>
          <w:rFonts w:ascii="仿宋" w:eastAsia="仿宋" w:hAnsi="仿宋" w:hint="eastAsia"/>
          <w:b w:val="0"/>
          <w:bCs w:val="0"/>
          <w:kern w:val="2"/>
          <w:sz w:val="32"/>
          <w:szCs w:val="32"/>
          <w:lang w:val="en-US"/>
        </w:rPr>
        <w:t>第六条 实践导师</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各区教</w:t>
      </w:r>
      <w:r w:rsidRPr="00C17C61">
        <w:rPr>
          <w:rFonts w:ascii="仿宋" w:eastAsia="仿宋" w:hAnsi="仿宋"/>
          <w:szCs w:val="32"/>
        </w:rPr>
        <w:t>委</w:t>
      </w:r>
      <w:r w:rsidRPr="00C17C61">
        <w:rPr>
          <w:rFonts w:ascii="仿宋" w:eastAsia="仿宋" w:hAnsi="仿宋" w:hint="eastAsia"/>
          <w:szCs w:val="32"/>
        </w:rPr>
        <w:t>可推荐中小学教师各1人参评工作室实践导师。推荐人</w:t>
      </w:r>
      <w:r w:rsidRPr="00C17C61">
        <w:rPr>
          <w:rFonts w:ascii="仿宋" w:eastAsia="仿宋" w:hAnsi="仿宋"/>
          <w:szCs w:val="32"/>
        </w:rPr>
        <w:t>选</w:t>
      </w:r>
      <w:r w:rsidRPr="00C17C61">
        <w:rPr>
          <w:rFonts w:ascii="仿宋" w:eastAsia="仿宋" w:hAnsi="仿宋" w:hint="eastAsia"/>
          <w:szCs w:val="32"/>
        </w:rPr>
        <w:t>须为承担法治</w:t>
      </w:r>
      <w:r w:rsidRPr="00C17C61">
        <w:rPr>
          <w:rFonts w:ascii="仿宋" w:eastAsia="仿宋" w:hAnsi="仿宋"/>
          <w:szCs w:val="32"/>
        </w:rPr>
        <w:t>教育</w:t>
      </w:r>
      <w:r w:rsidRPr="00C17C61">
        <w:rPr>
          <w:rFonts w:ascii="仿宋" w:eastAsia="仿宋" w:hAnsi="仿宋" w:hint="eastAsia"/>
          <w:szCs w:val="32"/>
        </w:rPr>
        <w:t>课教学或教研工作满3年的特级教师或市级学科带头人、市级骨干教师，具有较强的课程领导力，热心教师团队建设。</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在各区推荐的基础上，经北京市中小学法治教育名师工作室建设领导小组组织相关专家面试评议，最终确定5名小学教师和7名中学教师担任北京市中小学法治教育名师工作室实践导师。</w:t>
      </w:r>
    </w:p>
    <w:p w:rsidR="00C17C61" w:rsidRPr="00C17C61" w:rsidRDefault="00C17C61" w:rsidP="00C17C61">
      <w:pPr>
        <w:pStyle w:val="3"/>
        <w:spacing w:beforeLines="50" w:beforeAutospacing="0" w:after="0" w:afterAutospacing="0" w:line="540" w:lineRule="exact"/>
        <w:ind w:firstLineChars="200" w:firstLine="640"/>
        <w:rPr>
          <w:rFonts w:ascii="仿宋" w:eastAsia="仿宋" w:hAnsi="仿宋"/>
          <w:b w:val="0"/>
          <w:bCs w:val="0"/>
          <w:kern w:val="2"/>
          <w:sz w:val="32"/>
          <w:szCs w:val="32"/>
          <w:lang w:val="en-US"/>
        </w:rPr>
      </w:pPr>
      <w:r w:rsidRPr="00C17C61">
        <w:rPr>
          <w:rFonts w:ascii="仿宋" w:eastAsia="仿宋" w:hAnsi="仿宋" w:hint="eastAsia"/>
          <w:b w:val="0"/>
          <w:bCs w:val="0"/>
          <w:kern w:val="2"/>
          <w:sz w:val="32"/>
          <w:szCs w:val="32"/>
          <w:lang w:val="en-US"/>
        </w:rPr>
        <w:t>第七条 理论导师</w:t>
      </w:r>
    </w:p>
    <w:p w:rsidR="00C17C61" w:rsidRPr="00C17C61" w:rsidRDefault="00C17C61" w:rsidP="00C17C61">
      <w:pPr>
        <w:pStyle w:val="3"/>
        <w:spacing w:beforeLines="50" w:beforeAutospacing="0" w:after="0" w:afterAutospacing="0" w:line="540" w:lineRule="exact"/>
        <w:ind w:firstLineChars="200" w:firstLine="640"/>
        <w:rPr>
          <w:rFonts w:ascii="仿宋" w:eastAsia="仿宋" w:hAnsi="仿宋"/>
          <w:b w:val="0"/>
          <w:bCs w:val="0"/>
          <w:kern w:val="2"/>
          <w:sz w:val="32"/>
          <w:szCs w:val="32"/>
          <w:lang w:val="en-US"/>
        </w:rPr>
      </w:pPr>
      <w:r w:rsidRPr="00C17C61">
        <w:rPr>
          <w:rFonts w:ascii="仿宋" w:eastAsia="仿宋" w:hAnsi="仿宋" w:hint="eastAsia"/>
          <w:b w:val="0"/>
          <w:bCs w:val="0"/>
          <w:kern w:val="2"/>
          <w:sz w:val="32"/>
          <w:szCs w:val="32"/>
          <w:lang w:val="en-US"/>
        </w:rPr>
        <w:t>北京教育法治研究基地（首都师范大学基地、北京教育学院基地），整合优质法治教育资源，为各工作室配备一位法律专家</w:t>
      </w:r>
      <w:r w:rsidRPr="00C17C61">
        <w:rPr>
          <w:rFonts w:ascii="仿宋" w:eastAsia="仿宋" w:hAnsi="仿宋"/>
          <w:b w:val="0"/>
          <w:bCs w:val="0"/>
          <w:kern w:val="2"/>
          <w:sz w:val="32"/>
          <w:szCs w:val="32"/>
          <w:lang w:val="en-US"/>
        </w:rPr>
        <w:t>作为</w:t>
      </w:r>
      <w:r w:rsidRPr="00C17C61">
        <w:rPr>
          <w:rFonts w:ascii="仿宋" w:eastAsia="仿宋" w:hAnsi="仿宋" w:hint="eastAsia"/>
          <w:b w:val="0"/>
          <w:bCs w:val="0"/>
          <w:kern w:val="2"/>
          <w:sz w:val="32"/>
          <w:szCs w:val="32"/>
          <w:lang w:val="en-US"/>
        </w:rPr>
        <w:t>理论导师，12位导师将同实践导师一起为工作室成员专业发展提供全过程、全方位指导和引领。在工作室建设中，理论导师将协助实践导师，确定本工作室工作重点，制定工作规范，形成各自工作室特色。</w:t>
      </w:r>
    </w:p>
    <w:p w:rsidR="00C17C61" w:rsidRPr="00C17C61" w:rsidRDefault="00C17C61" w:rsidP="00C17C61">
      <w:pPr>
        <w:pStyle w:val="3"/>
        <w:spacing w:beforeLines="50" w:beforeAutospacing="0" w:after="0" w:afterAutospacing="0" w:line="540" w:lineRule="exact"/>
        <w:ind w:firstLineChars="200" w:firstLine="640"/>
        <w:rPr>
          <w:rFonts w:ascii="仿宋" w:eastAsia="仿宋" w:hAnsi="仿宋"/>
          <w:b w:val="0"/>
          <w:bCs w:val="0"/>
          <w:kern w:val="2"/>
          <w:sz w:val="32"/>
          <w:szCs w:val="32"/>
          <w:lang w:val="en-US"/>
        </w:rPr>
      </w:pPr>
      <w:r w:rsidRPr="00C17C61">
        <w:rPr>
          <w:rFonts w:ascii="仿宋" w:eastAsia="仿宋" w:hAnsi="仿宋" w:hint="eastAsia"/>
          <w:b w:val="0"/>
          <w:bCs w:val="0"/>
          <w:kern w:val="2"/>
          <w:sz w:val="32"/>
          <w:szCs w:val="32"/>
          <w:lang w:val="en-US"/>
        </w:rPr>
        <w:t>第八条 成员</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lastRenderedPageBreak/>
        <w:t>领导</w:t>
      </w:r>
      <w:r w:rsidRPr="00C17C61">
        <w:rPr>
          <w:rFonts w:ascii="仿宋" w:eastAsia="仿宋" w:hAnsi="仿宋"/>
          <w:szCs w:val="32"/>
        </w:rPr>
        <w:t>小组办公室</w:t>
      </w:r>
      <w:r w:rsidRPr="00C17C61">
        <w:rPr>
          <w:rFonts w:ascii="仿宋" w:eastAsia="仿宋" w:hAnsi="仿宋" w:hint="eastAsia"/>
          <w:szCs w:val="32"/>
        </w:rPr>
        <w:t>按各区法治</w:t>
      </w:r>
      <w:r w:rsidRPr="00C17C61">
        <w:rPr>
          <w:rFonts w:ascii="仿宋" w:eastAsia="仿宋" w:hAnsi="仿宋"/>
          <w:szCs w:val="32"/>
        </w:rPr>
        <w:t>教育</w:t>
      </w:r>
      <w:r w:rsidRPr="00C17C61">
        <w:rPr>
          <w:rFonts w:ascii="仿宋" w:eastAsia="仿宋" w:hAnsi="仿宋" w:hint="eastAsia"/>
          <w:szCs w:val="32"/>
        </w:rPr>
        <w:t>教师人数分配名额并</w:t>
      </w:r>
      <w:r w:rsidRPr="00C17C61">
        <w:rPr>
          <w:rFonts w:ascii="仿宋" w:eastAsia="仿宋" w:hAnsi="仿宋"/>
          <w:szCs w:val="32"/>
        </w:rPr>
        <w:t>适当向远郊区</w:t>
      </w:r>
      <w:r w:rsidRPr="00C17C61">
        <w:rPr>
          <w:rFonts w:ascii="仿宋" w:eastAsia="仿宋" w:hAnsi="仿宋" w:hint="eastAsia"/>
          <w:szCs w:val="32"/>
        </w:rPr>
        <w:t>倾斜，</w:t>
      </w:r>
      <w:r w:rsidRPr="00C17C61">
        <w:rPr>
          <w:rFonts w:ascii="仿宋" w:eastAsia="仿宋" w:hAnsi="仿宋"/>
          <w:szCs w:val="32"/>
        </w:rPr>
        <w:t>各区教委</w:t>
      </w:r>
      <w:r w:rsidRPr="00C17C61">
        <w:rPr>
          <w:rFonts w:ascii="仿宋" w:eastAsia="仿宋" w:hAnsi="仿宋" w:hint="eastAsia"/>
          <w:szCs w:val="32"/>
        </w:rPr>
        <w:t>按</w:t>
      </w:r>
      <w:r w:rsidRPr="00C17C61">
        <w:rPr>
          <w:rFonts w:ascii="仿宋" w:eastAsia="仿宋" w:hAnsi="仿宋"/>
          <w:szCs w:val="32"/>
        </w:rPr>
        <w:t>名额</w:t>
      </w:r>
      <w:r w:rsidRPr="00C17C61">
        <w:rPr>
          <w:rFonts w:ascii="仿宋" w:eastAsia="仿宋" w:hAnsi="仿宋" w:hint="eastAsia"/>
          <w:szCs w:val="32"/>
        </w:rPr>
        <w:t>推荐辖区教师参评工作室成员。推荐的成员需具备大专以上法学专业背景，或100学时以上国家及我市法治教育培训经历，或曾获北京市中小学教</w:t>
      </w:r>
      <w:r w:rsidRPr="00C17C61">
        <w:rPr>
          <w:rFonts w:ascii="仿宋" w:eastAsia="仿宋" w:hAnsi="仿宋"/>
          <w:szCs w:val="32"/>
        </w:rPr>
        <w:t>师</w:t>
      </w:r>
      <w:r w:rsidRPr="00C17C61">
        <w:rPr>
          <w:rFonts w:ascii="仿宋" w:eastAsia="仿宋" w:hAnsi="仿宋" w:hint="eastAsia"/>
          <w:szCs w:val="32"/>
        </w:rPr>
        <w:t>法治教育基本能</w:t>
      </w:r>
      <w:r w:rsidRPr="00C17C61">
        <w:rPr>
          <w:rFonts w:ascii="仿宋" w:eastAsia="仿宋" w:hAnsi="仿宋"/>
          <w:szCs w:val="32"/>
        </w:rPr>
        <w:t>力</w:t>
      </w:r>
      <w:r w:rsidRPr="00C17C61">
        <w:rPr>
          <w:rFonts w:ascii="仿宋" w:eastAsia="仿宋" w:hAnsi="仿宋" w:hint="eastAsia"/>
          <w:szCs w:val="32"/>
        </w:rPr>
        <w:t>展评一等奖，具</w:t>
      </w:r>
      <w:r w:rsidRPr="00C17C61">
        <w:rPr>
          <w:rFonts w:ascii="仿宋" w:eastAsia="仿宋" w:hAnsi="仿宋"/>
          <w:szCs w:val="32"/>
        </w:rPr>
        <w:t>有</w:t>
      </w:r>
      <w:r w:rsidRPr="00C17C61">
        <w:rPr>
          <w:rFonts w:ascii="仿宋" w:eastAsia="仿宋" w:hAnsi="仿宋" w:hint="eastAsia"/>
          <w:szCs w:val="32"/>
        </w:rPr>
        <w:t>中小学高级教师职称或取得国家法律职业资格。以市、区学科带头人和学科骨干教师为主，向中青年一线教师倾斜。</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在各区推荐的基础上，按工作室建设要求，经工作室导师、专家面试评议，最终按每个工作室3-5名成员的数量确定入选教师。</w:t>
      </w:r>
    </w:p>
    <w:p w:rsidR="00C17C61" w:rsidRPr="00C17C61" w:rsidRDefault="00C17C61" w:rsidP="00C17C61">
      <w:pPr>
        <w:pStyle w:val="3"/>
        <w:spacing w:beforeLines="50" w:beforeAutospacing="0" w:after="0" w:afterAutospacing="0" w:line="540" w:lineRule="exact"/>
        <w:ind w:firstLineChars="200" w:firstLine="640"/>
        <w:rPr>
          <w:rFonts w:ascii="仿宋" w:eastAsia="仿宋" w:hAnsi="仿宋"/>
          <w:b w:val="0"/>
          <w:bCs w:val="0"/>
          <w:kern w:val="2"/>
          <w:sz w:val="32"/>
          <w:szCs w:val="32"/>
          <w:lang w:val="en-US"/>
        </w:rPr>
      </w:pPr>
      <w:r w:rsidRPr="00C17C61">
        <w:rPr>
          <w:rFonts w:ascii="仿宋" w:eastAsia="仿宋" w:hAnsi="仿宋" w:hint="eastAsia"/>
          <w:b w:val="0"/>
          <w:bCs w:val="0"/>
          <w:kern w:val="2"/>
          <w:sz w:val="32"/>
          <w:szCs w:val="32"/>
          <w:lang w:val="en-US"/>
        </w:rPr>
        <w:t>第九条 其他人员</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根据工作室建设及成员研修需要，各工作室可配备辅导员、研修秘书等人员，负责日常教学管理、研修事项组织协</w:t>
      </w:r>
      <w:r w:rsidRPr="00C17C61">
        <w:rPr>
          <w:rFonts w:ascii="仿宋" w:eastAsia="仿宋" w:hAnsi="仿宋"/>
          <w:szCs w:val="32"/>
        </w:rPr>
        <w:t>调等</w:t>
      </w:r>
      <w:r w:rsidRPr="00C17C61">
        <w:rPr>
          <w:rFonts w:ascii="仿宋" w:eastAsia="仿宋" w:hAnsi="仿宋" w:hint="eastAsia"/>
          <w:szCs w:val="32"/>
        </w:rPr>
        <w:t>，确保工作室各项任务顺利推进。</w:t>
      </w:r>
    </w:p>
    <w:p w:rsidR="00C17C61" w:rsidRPr="00C17C61" w:rsidRDefault="00C17C61" w:rsidP="00C17C61">
      <w:pPr>
        <w:spacing w:line="540" w:lineRule="exact"/>
        <w:jc w:val="center"/>
        <w:rPr>
          <w:rFonts w:ascii="仿宋" w:eastAsia="仿宋" w:hAnsi="仿宋"/>
          <w:szCs w:val="32"/>
        </w:rPr>
      </w:pPr>
      <w:r w:rsidRPr="00C17C61">
        <w:rPr>
          <w:rFonts w:ascii="仿宋" w:eastAsia="仿宋" w:hAnsi="仿宋" w:hint="eastAsia"/>
          <w:szCs w:val="32"/>
        </w:rPr>
        <w:t>第四章 建设步骤及任务</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第十条 工作室建设周期为两年。</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第十一条 工作室实行双导师制，即实践导师和理论导师，工作室以实践导师姓名命名，实践导师为工作室主持人。</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第十二条 建设步骤分三个阶段：</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（一）筹建工作室、开展</w:t>
      </w:r>
      <w:r w:rsidRPr="00C17C61">
        <w:rPr>
          <w:rFonts w:ascii="仿宋" w:eastAsia="仿宋" w:hAnsi="仿宋"/>
          <w:szCs w:val="32"/>
        </w:rPr>
        <w:t>内部研修</w:t>
      </w:r>
      <w:r w:rsidRPr="00C17C61">
        <w:rPr>
          <w:rFonts w:ascii="仿宋" w:eastAsia="仿宋" w:hAnsi="仿宋" w:hint="eastAsia"/>
          <w:szCs w:val="32"/>
        </w:rPr>
        <w:t>阶段。主要任务：组建名师工作室，选拔工作室导师与成员，明确分工；制订工作室建设两年规划方案；探索建立运行机制，工作室成员制定个人发展规划；导师牵头确定研修课题方向，完成相关初步实践研究准备；围绕教学模式实践与研究，组织开展导师示范课展示、各成员随</w:t>
      </w:r>
      <w:proofErr w:type="gramStart"/>
      <w:r w:rsidRPr="00C17C61">
        <w:rPr>
          <w:rFonts w:ascii="仿宋" w:eastAsia="仿宋" w:hAnsi="仿宋" w:hint="eastAsia"/>
          <w:szCs w:val="32"/>
        </w:rPr>
        <w:t>堂展示课</w:t>
      </w:r>
      <w:proofErr w:type="gramEnd"/>
      <w:r w:rsidRPr="00C17C61">
        <w:rPr>
          <w:rFonts w:ascii="仿宋" w:eastAsia="仿宋" w:hAnsi="仿宋" w:hint="eastAsia"/>
          <w:szCs w:val="32"/>
        </w:rPr>
        <w:t>、交流座谈等。</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lastRenderedPageBreak/>
        <w:t>（二）开</w:t>
      </w:r>
      <w:r w:rsidRPr="00C17C61">
        <w:rPr>
          <w:rFonts w:ascii="仿宋" w:eastAsia="仿宋" w:hAnsi="仿宋"/>
          <w:szCs w:val="32"/>
        </w:rPr>
        <w:t>展</w:t>
      </w:r>
      <w:r w:rsidRPr="00C17C61">
        <w:rPr>
          <w:rFonts w:ascii="仿宋" w:eastAsia="仿宋" w:hAnsi="仿宋" w:hint="eastAsia"/>
          <w:szCs w:val="32"/>
        </w:rPr>
        <w:t>“理论学习”与“实践提升”专</w:t>
      </w:r>
      <w:r w:rsidRPr="00C17C61">
        <w:rPr>
          <w:rFonts w:ascii="仿宋" w:eastAsia="仿宋" w:hAnsi="仿宋"/>
          <w:szCs w:val="32"/>
        </w:rPr>
        <w:t>题</w:t>
      </w:r>
      <w:r w:rsidRPr="00C17C61">
        <w:rPr>
          <w:rFonts w:ascii="仿宋" w:eastAsia="仿宋" w:hAnsi="仿宋" w:hint="eastAsia"/>
          <w:szCs w:val="32"/>
        </w:rPr>
        <w:t>研修阶段。主要任务：开展法学前沿知识、中小学法治教育理论与课程改革理论等读书活动，交流心得体会，提高自身理论修养；开展相关教育教学观摩、专题讲座等名师引领活动，进一步探究教学艺术技巧；推进“工作室”课题研究，辐射、带动工作室成员开展教育教学研究，撰写教学研究论文，促进深化学习研修。</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三）总结交流展示阶段。主要任务：工作室成员完成教育论文撰写，编印教育研究论文集；全面总结工作室建设工作，并撰写工作总结；评选道德与法治、思想政治优秀示范课堂，组织工作室实践成果展示交流等。</w:t>
      </w:r>
    </w:p>
    <w:p w:rsidR="00C17C61" w:rsidRPr="00C17C61" w:rsidRDefault="00C17C61" w:rsidP="00C17C61">
      <w:pPr>
        <w:spacing w:line="540" w:lineRule="exact"/>
        <w:jc w:val="center"/>
        <w:rPr>
          <w:rFonts w:ascii="仿宋" w:eastAsia="仿宋" w:hAnsi="仿宋"/>
          <w:szCs w:val="32"/>
        </w:rPr>
      </w:pPr>
      <w:r w:rsidRPr="00C17C61">
        <w:rPr>
          <w:rFonts w:ascii="仿宋" w:eastAsia="仿宋" w:hAnsi="仿宋" w:hint="eastAsia"/>
          <w:szCs w:val="32"/>
        </w:rPr>
        <w:t>第五章 课程设置</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第十三条 以各项目承办单位为主体，整合高校、科研院所法治教育专家、司法部门实务工作者和中小学法治教育名师组成教学团队，整体设计模块化课程的内容与形式。</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一）以培养中小学道德与法治课、高中思想政治课教师法治素养、提升教学能力、提高教研水平为出发点，按照《青少年法治教育大纲》对中小学法治教育内容和实施途径要求、法治教育名师专业发展需求及教育实际需要，设置“专业理念与职业道德”“基本法律知识素养”“教育法律知识与素养”“法治教育课程理解能力”“法治教育课程实施能力”“法治教育课程评价能力”“法治教育资源开发”“法治教育研究”“法治教育教师团队发展”等九大课程主题模块。</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（二）课程内容与实践途径。设置必修课与选修课两类，具体包括专家讲座、案例研讨、课例分析、名师示范、教学</w:t>
      </w:r>
      <w:r w:rsidRPr="00C17C61">
        <w:rPr>
          <w:rFonts w:ascii="仿宋" w:eastAsia="仿宋" w:hAnsi="仿宋" w:hint="eastAsia"/>
          <w:szCs w:val="32"/>
        </w:rPr>
        <w:lastRenderedPageBreak/>
        <w:t>观摩、听课评课、专题调研、实地考察、自主研修等。</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1.专家讲座</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邀请法学、教育学和学科教学专家就当前中小学法治教育课主要问题、特点及发展进行系统性的讲授，为实践教学奠定理论基础。</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2.案例研讨</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邀请法官、检察官、律师等从事法律实务相关人员，围绕经典案例展开解析和讨论，在具体案例情境中帮助学员理解法律背后的理念和原则，提高运用法律知识和法律推理方法分析解决实际问题的能力。</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3.课例分析</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邀请长期从事道德与法治课、思想政治课一线教学教研实践的优秀教师、教研员，为学员的实际操作提供具体范例，帮助学员提高法治教育教学课例分析能力、评价能力和研究能力。</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4.名师示范</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聘请具有丰富教学经验的名师进行课堂教学示范，学员通过现场观摩与课后座谈等方式与专家交流，分析领会名师在教学内容安排、教学方法使用、教学环节掌握等方面的经验与心得，提升实践教学能力。</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5.教学观摩</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通过观摩教学实况、课堂展示演练、</w:t>
      </w:r>
      <w:proofErr w:type="gramStart"/>
      <w:r w:rsidRPr="00C17C61">
        <w:rPr>
          <w:rFonts w:ascii="仿宋" w:eastAsia="仿宋" w:hAnsi="仿宋" w:hint="eastAsia"/>
          <w:szCs w:val="32"/>
        </w:rPr>
        <w:t>赴法院</w:t>
      </w:r>
      <w:proofErr w:type="gramEnd"/>
      <w:r w:rsidRPr="00C17C61">
        <w:rPr>
          <w:rFonts w:ascii="仿宋" w:eastAsia="仿宋" w:hAnsi="仿宋" w:hint="eastAsia"/>
          <w:szCs w:val="32"/>
        </w:rPr>
        <w:t>旁听庭审、组织模拟法庭、组织主题班队活动、编创法治情景短剧等多种学校法治教育形式组织实景观摩，拓展法治教育形式和途径，活动后与授课教师座谈、交流体会，反思总结实例得失，</w:t>
      </w:r>
      <w:r w:rsidRPr="00C17C61">
        <w:rPr>
          <w:rFonts w:ascii="仿宋" w:eastAsia="仿宋" w:hAnsi="仿宋" w:hint="eastAsia"/>
          <w:szCs w:val="32"/>
        </w:rPr>
        <w:lastRenderedPageBreak/>
        <w:t>熟悉掌握评课技巧。</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6.听课评课</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以小组为单位，通过主题组织备课、现场上课、集体评议，展开针对课程组织和实施中经验与问题展开讨论，提出具有针对性的指导性意见和改进建议。</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7.专题调研</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带领学员赴法治教育有特点、有成效的省、区、市调研，学习当地中小学法治教育课程教学、活动组织、多学科协同、法治教育资源研发、学校社会家庭三位一体教育推进、制度建设等经验。</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8.实地考察</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组织成员到全国青少年学生法治教育实践示范基地、全国青少年</w:t>
      </w:r>
      <w:proofErr w:type="gramStart"/>
      <w:r w:rsidRPr="00C17C61">
        <w:rPr>
          <w:rFonts w:ascii="仿宋" w:eastAsia="仿宋" w:hAnsi="仿宋" w:hint="eastAsia"/>
          <w:szCs w:val="32"/>
        </w:rPr>
        <w:t>普法网</w:t>
      </w:r>
      <w:proofErr w:type="gramEnd"/>
      <w:r w:rsidRPr="00C17C61">
        <w:rPr>
          <w:rFonts w:ascii="仿宋" w:eastAsia="仿宋" w:hAnsi="仿宋" w:hint="eastAsia"/>
          <w:szCs w:val="32"/>
        </w:rPr>
        <w:t>等法治教育实践基地，检察院、法院等法治教育协同部门进行实地考察和座谈，了解法治教育实践的前沿资讯，拓展法治教育的资源网络。</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9.自主研修</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工作室成员在导师指导下自主学习法治教育理论和教育教学理论，完成相应读书笔记，逐步提升自身专业能力和教育教学水平。</w:t>
      </w:r>
    </w:p>
    <w:p w:rsidR="00C17C61" w:rsidRPr="00C17C61" w:rsidRDefault="00C17C61" w:rsidP="00C17C61">
      <w:pPr>
        <w:spacing w:line="540" w:lineRule="exact"/>
        <w:jc w:val="center"/>
        <w:rPr>
          <w:rFonts w:ascii="仿宋" w:eastAsia="仿宋" w:hAnsi="仿宋"/>
          <w:szCs w:val="32"/>
        </w:rPr>
      </w:pPr>
    </w:p>
    <w:p w:rsidR="00C17C61" w:rsidRPr="00C17C61" w:rsidRDefault="00C17C61" w:rsidP="00C17C61">
      <w:pPr>
        <w:spacing w:line="540" w:lineRule="exact"/>
        <w:jc w:val="center"/>
        <w:rPr>
          <w:rFonts w:ascii="仿宋" w:eastAsia="仿宋" w:hAnsi="仿宋"/>
          <w:szCs w:val="32"/>
        </w:rPr>
      </w:pPr>
      <w:r w:rsidRPr="00C17C61">
        <w:rPr>
          <w:rFonts w:ascii="仿宋" w:eastAsia="仿宋" w:hAnsi="仿宋" w:hint="eastAsia"/>
          <w:szCs w:val="32"/>
        </w:rPr>
        <w:t>第六章 组织保障</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第十四条 充分发挥北京市中小学法治教育名师工作室建设领导小组组织、协调、监督、保障作用，及时编制专项预算，为培养法治教师名</w:t>
      </w:r>
      <w:r w:rsidRPr="00C17C61">
        <w:rPr>
          <w:rFonts w:ascii="仿宋" w:eastAsia="仿宋" w:hAnsi="仿宋"/>
          <w:szCs w:val="32"/>
        </w:rPr>
        <w:t>师</w:t>
      </w:r>
      <w:r w:rsidRPr="00C17C61">
        <w:rPr>
          <w:rFonts w:ascii="仿宋" w:eastAsia="仿宋" w:hAnsi="仿宋" w:hint="eastAsia"/>
          <w:szCs w:val="32"/>
        </w:rPr>
        <w:t>提供资金支持。认真履行工作室建设政策制定、过程监督和绩效考评等职责，指导基地编制</w:t>
      </w:r>
      <w:r w:rsidRPr="00C17C61">
        <w:rPr>
          <w:rFonts w:ascii="仿宋" w:eastAsia="仿宋" w:hAnsi="仿宋" w:hint="eastAsia"/>
          <w:szCs w:val="32"/>
        </w:rPr>
        <w:lastRenderedPageBreak/>
        <w:t>《北京市中小学优秀法治教师评价标准》，为名师工作室建设提供组织保障和制度支撑。</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第十五条 积极整合首都师范大学、北京教育学院等北京市教育法治研究基地法学教育和师资培训优质资源，统筹推进基地各工作室建设，努力在为学员安排高质量师资及学习资源、创设良好学习环境、组织交流实践等方面提供专业教学指导和优质服务保障。注重加强基地间、工作室间协调沟通，相互借鉴先进经验，确保参与教师实现法治素养、教研</w:t>
      </w:r>
      <w:proofErr w:type="gramStart"/>
      <w:r w:rsidRPr="00C17C61">
        <w:rPr>
          <w:rFonts w:ascii="仿宋" w:eastAsia="仿宋" w:hAnsi="仿宋" w:hint="eastAsia"/>
          <w:szCs w:val="32"/>
        </w:rPr>
        <w:t>能力双</w:t>
      </w:r>
      <w:proofErr w:type="gramEnd"/>
      <w:r w:rsidRPr="00C17C61">
        <w:rPr>
          <w:rFonts w:ascii="仿宋" w:eastAsia="仿宋" w:hAnsi="仿宋" w:hint="eastAsia"/>
          <w:szCs w:val="32"/>
        </w:rPr>
        <w:t>提升。</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第十六条 鼓励各区教委积极推荐体现辖区法治教育师资水平、有教育情怀的优秀法治教师参与全市法治名师工作室建设。各区教委、中小学校要关心教师参与工作室建设进展和收获，支持参训教师，为其研修学习、教学改革、教育科研创造有利条件，确保顺利完成各项任务。</w:t>
      </w:r>
    </w:p>
    <w:p w:rsidR="00C17C61" w:rsidRPr="00C17C61" w:rsidRDefault="00C17C61" w:rsidP="00C17C61">
      <w:pPr>
        <w:spacing w:line="540" w:lineRule="exact"/>
        <w:jc w:val="center"/>
        <w:rPr>
          <w:rFonts w:ascii="仿宋" w:eastAsia="仿宋" w:hAnsi="仿宋"/>
          <w:szCs w:val="32"/>
        </w:rPr>
      </w:pPr>
    </w:p>
    <w:p w:rsidR="00C17C61" w:rsidRPr="00C17C61" w:rsidRDefault="00C17C61" w:rsidP="00C17C61">
      <w:pPr>
        <w:spacing w:line="540" w:lineRule="exact"/>
        <w:jc w:val="center"/>
        <w:rPr>
          <w:rFonts w:ascii="仿宋" w:eastAsia="仿宋" w:hAnsi="仿宋"/>
          <w:szCs w:val="32"/>
        </w:rPr>
      </w:pPr>
      <w:r w:rsidRPr="00C17C61">
        <w:rPr>
          <w:rFonts w:ascii="仿宋" w:eastAsia="仿宋" w:hAnsi="仿宋" w:hint="eastAsia"/>
          <w:szCs w:val="32"/>
        </w:rPr>
        <w:t>第七章 监督考核</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第十七条 切实加强对工作室建设情况的督查考核。北京市中小学法治教育名师工作室建设领导小组通过听课、查阅资料、组织座谈等多种形式，对工作室自身建设、成员成</w:t>
      </w:r>
      <w:r w:rsidRPr="00C17C61">
        <w:rPr>
          <w:rFonts w:ascii="仿宋" w:eastAsia="仿宋" w:hAnsi="仿宋"/>
          <w:szCs w:val="32"/>
        </w:rPr>
        <w:t>长</w:t>
      </w:r>
      <w:r w:rsidRPr="00C17C61">
        <w:rPr>
          <w:rFonts w:ascii="仿宋" w:eastAsia="仿宋" w:hAnsi="仿宋" w:hint="eastAsia"/>
          <w:szCs w:val="32"/>
        </w:rPr>
        <w:t>、辐射作用发挥等方面情况进行评价。被评定为“不合格”的工作室将被摘牌。</w:t>
      </w:r>
    </w:p>
    <w:p w:rsidR="00C17C61" w:rsidRPr="00C17C61" w:rsidRDefault="00C17C61" w:rsidP="00C17C61">
      <w:pPr>
        <w:spacing w:line="540" w:lineRule="exact"/>
        <w:ind w:firstLineChars="200" w:firstLine="640"/>
        <w:rPr>
          <w:rFonts w:ascii="仿宋" w:eastAsia="仿宋" w:hAnsi="仿宋"/>
          <w:szCs w:val="32"/>
        </w:rPr>
      </w:pPr>
      <w:r w:rsidRPr="00C17C61">
        <w:rPr>
          <w:rFonts w:ascii="仿宋" w:eastAsia="仿宋" w:hAnsi="仿宋" w:hint="eastAsia"/>
          <w:szCs w:val="32"/>
        </w:rPr>
        <w:t>第十八条 各成员的考核由该工作室导师依据本工作</w:t>
      </w:r>
      <w:r w:rsidRPr="00C17C61">
        <w:rPr>
          <w:rFonts w:ascii="仿宋" w:eastAsia="仿宋" w:hAnsi="仿宋"/>
          <w:szCs w:val="32"/>
        </w:rPr>
        <w:t>室</w:t>
      </w:r>
      <w:r w:rsidRPr="00C17C61">
        <w:rPr>
          <w:rFonts w:ascii="仿宋" w:eastAsia="仿宋" w:hAnsi="仿宋" w:hint="eastAsia"/>
          <w:szCs w:val="32"/>
        </w:rPr>
        <w:t>集体制定的发展目标开展评价，年度考核“不合格”的，将停止研修学习。</w:t>
      </w:r>
    </w:p>
    <w:p w:rsidR="00C17C61" w:rsidRPr="00C17C61" w:rsidRDefault="00C17C61" w:rsidP="00C17C61">
      <w:pPr>
        <w:widowControl/>
        <w:shd w:val="clear" w:color="auto" w:fill="FFFFFF"/>
        <w:spacing w:line="540" w:lineRule="exact"/>
        <w:jc w:val="center"/>
        <w:rPr>
          <w:rFonts w:ascii="仿宋" w:eastAsia="仿宋" w:hAnsi="仿宋"/>
          <w:szCs w:val="32"/>
        </w:rPr>
      </w:pPr>
    </w:p>
    <w:p w:rsidR="00C17C61" w:rsidRPr="00C17C61" w:rsidRDefault="00C17C61" w:rsidP="00C17C61">
      <w:pPr>
        <w:widowControl/>
        <w:shd w:val="clear" w:color="auto" w:fill="FFFFFF"/>
        <w:spacing w:line="540" w:lineRule="exact"/>
        <w:jc w:val="center"/>
        <w:rPr>
          <w:rFonts w:ascii="仿宋" w:eastAsia="仿宋" w:hAnsi="仿宋"/>
          <w:szCs w:val="32"/>
        </w:rPr>
      </w:pPr>
      <w:r w:rsidRPr="00C17C61">
        <w:rPr>
          <w:rFonts w:ascii="仿宋" w:eastAsia="仿宋" w:hAnsi="仿宋"/>
          <w:szCs w:val="32"/>
        </w:rPr>
        <w:lastRenderedPageBreak/>
        <w:t>第</w:t>
      </w:r>
      <w:r w:rsidRPr="00C17C61">
        <w:rPr>
          <w:rFonts w:ascii="仿宋" w:eastAsia="仿宋" w:hAnsi="仿宋" w:hint="eastAsia"/>
          <w:szCs w:val="32"/>
        </w:rPr>
        <w:t>八</w:t>
      </w:r>
      <w:r w:rsidRPr="00C17C61">
        <w:rPr>
          <w:rFonts w:ascii="仿宋" w:eastAsia="仿宋" w:hAnsi="仿宋"/>
          <w:szCs w:val="32"/>
        </w:rPr>
        <w:t>章</w:t>
      </w:r>
      <w:r w:rsidRPr="00C17C61">
        <w:rPr>
          <w:rFonts w:ascii="仿宋" w:eastAsia="仿宋" w:hAnsi="仿宋" w:hint="eastAsia"/>
          <w:szCs w:val="32"/>
        </w:rPr>
        <w:t xml:space="preserve"> </w:t>
      </w:r>
      <w:r w:rsidRPr="00C17C61">
        <w:rPr>
          <w:rFonts w:ascii="仿宋" w:eastAsia="仿宋" w:hAnsi="仿宋"/>
          <w:szCs w:val="32"/>
        </w:rPr>
        <w:t>附则</w:t>
      </w:r>
    </w:p>
    <w:p w:rsidR="00C17C61" w:rsidRPr="00C17C61" w:rsidRDefault="00C17C61" w:rsidP="00C17C61">
      <w:pPr>
        <w:widowControl/>
        <w:shd w:val="clear" w:color="auto" w:fill="FFFFFF"/>
        <w:spacing w:line="540" w:lineRule="exact"/>
        <w:ind w:firstLineChars="200" w:firstLine="640"/>
        <w:jc w:val="left"/>
        <w:rPr>
          <w:rFonts w:ascii="仿宋" w:eastAsia="仿宋" w:hAnsi="仿宋"/>
          <w:szCs w:val="32"/>
        </w:rPr>
      </w:pPr>
      <w:r w:rsidRPr="00C17C61">
        <w:rPr>
          <w:rFonts w:ascii="仿宋" w:eastAsia="仿宋" w:hAnsi="仿宋"/>
          <w:szCs w:val="32"/>
        </w:rPr>
        <w:t>第</w:t>
      </w:r>
      <w:r w:rsidRPr="00C17C61">
        <w:rPr>
          <w:rFonts w:ascii="仿宋" w:eastAsia="仿宋" w:hAnsi="仿宋" w:hint="eastAsia"/>
          <w:szCs w:val="32"/>
        </w:rPr>
        <w:t>十九</w:t>
      </w:r>
      <w:r w:rsidRPr="00C17C61">
        <w:rPr>
          <w:rFonts w:ascii="仿宋" w:eastAsia="仿宋" w:hAnsi="仿宋"/>
          <w:szCs w:val="32"/>
        </w:rPr>
        <w:t>条</w:t>
      </w:r>
      <w:r w:rsidRPr="00C17C61">
        <w:rPr>
          <w:rFonts w:ascii="仿宋" w:eastAsia="仿宋" w:hAnsi="仿宋" w:hint="eastAsia"/>
          <w:szCs w:val="32"/>
        </w:rPr>
        <w:t xml:space="preserve">  </w:t>
      </w:r>
      <w:r w:rsidRPr="00C17C61">
        <w:rPr>
          <w:rFonts w:ascii="仿宋" w:eastAsia="仿宋" w:hAnsi="仿宋"/>
          <w:szCs w:val="32"/>
        </w:rPr>
        <w:t>本办法适用于“</w:t>
      </w:r>
      <w:r w:rsidRPr="00C17C61">
        <w:rPr>
          <w:rFonts w:ascii="仿宋" w:eastAsia="仿宋" w:hAnsi="仿宋" w:hint="eastAsia"/>
          <w:szCs w:val="32"/>
        </w:rPr>
        <w:t>七五</w:t>
      </w:r>
      <w:r w:rsidRPr="00C17C61">
        <w:rPr>
          <w:rFonts w:ascii="仿宋" w:eastAsia="仿宋" w:hAnsi="仿宋"/>
          <w:szCs w:val="32"/>
        </w:rPr>
        <w:t>”</w:t>
      </w:r>
      <w:r w:rsidRPr="00C17C61">
        <w:rPr>
          <w:rFonts w:ascii="仿宋" w:eastAsia="仿宋" w:hAnsi="仿宋" w:hint="eastAsia"/>
          <w:szCs w:val="32"/>
        </w:rPr>
        <w:t>普法</w:t>
      </w:r>
      <w:r w:rsidRPr="00C17C61">
        <w:rPr>
          <w:rFonts w:ascii="仿宋" w:eastAsia="仿宋" w:hAnsi="仿宋"/>
          <w:szCs w:val="32"/>
        </w:rPr>
        <w:t>期间北京市</w:t>
      </w:r>
      <w:r w:rsidRPr="00C17C61">
        <w:rPr>
          <w:rFonts w:ascii="仿宋" w:eastAsia="仿宋" w:hAnsi="仿宋" w:hint="eastAsia"/>
          <w:szCs w:val="32"/>
        </w:rPr>
        <w:t>中小学法治教育名师工作室建设项目</w:t>
      </w:r>
      <w:r w:rsidRPr="00C17C61">
        <w:rPr>
          <w:rFonts w:ascii="仿宋" w:eastAsia="仿宋" w:hAnsi="仿宋"/>
          <w:szCs w:val="32"/>
        </w:rPr>
        <w:t>的管理。</w:t>
      </w:r>
    </w:p>
    <w:p w:rsidR="00C17C61" w:rsidRPr="00C17C61" w:rsidRDefault="00C17C61" w:rsidP="00C17C61">
      <w:pPr>
        <w:widowControl/>
        <w:shd w:val="clear" w:color="auto" w:fill="FFFFFF"/>
        <w:spacing w:line="540" w:lineRule="exact"/>
        <w:ind w:firstLineChars="200" w:firstLine="640"/>
        <w:jc w:val="left"/>
        <w:rPr>
          <w:rFonts w:ascii="仿宋" w:eastAsia="仿宋" w:hAnsi="仿宋"/>
        </w:rPr>
      </w:pPr>
      <w:r w:rsidRPr="00C17C61">
        <w:rPr>
          <w:rFonts w:ascii="仿宋" w:eastAsia="仿宋" w:hAnsi="仿宋"/>
          <w:szCs w:val="32"/>
        </w:rPr>
        <w:t>第</w:t>
      </w:r>
      <w:r w:rsidRPr="00C17C61">
        <w:rPr>
          <w:rFonts w:ascii="仿宋" w:eastAsia="仿宋" w:hAnsi="仿宋" w:hint="eastAsia"/>
          <w:szCs w:val="32"/>
        </w:rPr>
        <w:t>二十</w:t>
      </w:r>
      <w:r w:rsidRPr="00C17C61">
        <w:rPr>
          <w:rFonts w:ascii="仿宋" w:eastAsia="仿宋" w:hAnsi="仿宋"/>
          <w:szCs w:val="32"/>
        </w:rPr>
        <w:t>条</w:t>
      </w:r>
      <w:r w:rsidRPr="00C17C61">
        <w:rPr>
          <w:rFonts w:ascii="仿宋" w:eastAsia="仿宋" w:hAnsi="仿宋" w:hint="eastAsia"/>
          <w:szCs w:val="32"/>
        </w:rPr>
        <w:t xml:space="preserve">  </w:t>
      </w:r>
      <w:r w:rsidRPr="00C17C61">
        <w:rPr>
          <w:rFonts w:ascii="仿宋" w:eastAsia="仿宋" w:hAnsi="仿宋"/>
          <w:szCs w:val="32"/>
        </w:rPr>
        <w:t>本办法自发布之日起</w:t>
      </w:r>
      <w:r w:rsidRPr="00C17C61">
        <w:rPr>
          <w:rFonts w:ascii="仿宋" w:eastAsia="仿宋" w:hAnsi="仿宋" w:hint="eastAsia"/>
          <w:szCs w:val="32"/>
        </w:rPr>
        <w:t>实施</w:t>
      </w:r>
      <w:r w:rsidRPr="00C17C61">
        <w:rPr>
          <w:rFonts w:ascii="仿宋" w:eastAsia="仿宋" w:hAnsi="仿宋"/>
          <w:szCs w:val="32"/>
        </w:rPr>
        <w:t>，由</w:t>
      </w:r>
      <w:r w:rsidRPr="00C17C61">
        <w:rPr>
          <w:rFonts w:ascii="仿宋" w:eastAsia="仿宋" w:hAnsi="仿宋" w:hint="eastAsia"/>
          <w:szCs w:val="32"/>
        </w:rPr>
        <w:t>北京市中小学法治教育名师工作室建设领导小组</w:t>
      </w:r>
      <w:r w:rsidRPr="00C17C61">
        <w:rPr>
          <w:rFonts w:ascii="仿宋" w:eastAsia="仿宋" w:hAnsi="仿宋"/>
          <w:szCs w:val="32"/>
        </w:rPr>
        <w:t>负责解释和修改。</w:t>
      </w:r>
    </w:p>
    <w:p w:rsidR="00C17C61" w:rsidRPr="00C17C61" w:rsidRDefault="00C17C61" w:rsidP="00C17C61">
      <w:pPr>
        <w:rPr>
          <w:rFonts w:ascii="仿宋" w:eastAsia="仿宋" w:hAnsi="仿宋" w:hint="eastAsia"/>
          <w:sz w:val="24"/>
        </w:rPr>
      </w:pPr>
    </w:p>
    <w:p w:rsidR="001C2FB5" w:rsidRPr="00C17C61" w:rsidRDefault="00C17C61" w:rsidP="00C17C61">
      <w:pPr>
        <w:rPr>
          <w:rFonts w:ascii="仿宋" w:eastAsia="仿宋" w:hAnsi="仿宋"/>
        </w:rPr>
      </w:pPr>
    </w:p>
    <w:sectPr w:rsidR="001C2FB5" w:rsidRPr="00C17C61" w:rsidSect="00724CA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17C61"/>
    <w:rsid w:val="000E6668"/>
    <w:rsid w:val="00490B07"/>
    <w:rsid w:val="00724CA3"/>
    <w:rsid w:val="00C17C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C61"/>
    <w:pPr>
      <w:widowControl w:val="0"/>
      <w:jc w:val="both"/>
    </w:pPr>
    <w:rPr>
      <w:rFonts w:ascii="Times New Roman" w:eastAsia="仿宋_GB2312" w:hAnsi="Times New Roman" w:cs="Times New Roman"/>
      <w:sz w:val="32"/>
      <w:szCs w:val="24"/>
    </w:rPr>
  </w:style>
  <w:style w:type="paragraph" w:styleId="1">
    <w:name w:val="heading 1"/>
    <w:basedOn w:val="a"/>
    <w:next w:val="a"/>
    <w:link w:val="10"/>
    <w:uiPriority w:val="9"/>
    <w:qFormat/>
    <w:rsid w:val="00C17C61"/>
    <w:pPr>
      <w:widowControl/>
      <w:spacing w:before="100" w:beforeAutospacing="1" w:after="100" w:afterAutospacing="1"/>
      <w:jc w:val="left"/>
      <w:outlineLvl w:val="0"/>
    </w:pPr>
    <w:rPr>
      <w:rFonts w:ascii="宋体" w:eastAsia="宋体" w:hAnsi="宋体"/>
      <w:b/>
      <w:bCs/>
      <w:kern w:val="36"/>
      <w:sz w:val="48"/>
      <w:szCs w:val="48"/>
      <w:lang w:val="zh-CN"/>
    </w:rPr>
  </w:style>
  <w:style w:type="paragraph" w:styleId="3">
    <w:name w:val="heading 3"/>
    <w:basedOn w:val="a"/>
    <w:next w:val="a"/>
    <w:link w:val="30"/>
    <w:uiPriority w:val="9"/>
    <w:qFormat/>
    <w:rsid w:val="00C17C61"/>
    <w:pPr>
      <w:widowControl/>
      <w:spacing w:before="100" w:beforeAutospacing="1" w:after="100" w:afterAutospacing="1"/>
      <w:jc w:val="left"/>
      <w:outlineLvl w:val="2"/>
    </w:pPr>
    <w:rPr>
      <w:rFonts w:ascii="宋体" w:eastAsia="宋体" w:hAnsi="宋体"/>
      <w:b/>
      <w:bCs/>
      <w:kern w:val="0"/>
      <w:sz w:val="27"/>
      <w:szCs w:val="27"/>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17C61"/>
    <w:rPr>
      <w:rFonts w:ascii="Times New Roman" w:eastAsia="仿宋_GB2312" w:hAnsi="Times New Roman" w:cs="Times New Roman"/>
      <w:b/>
      <w:bCs/>
      <w:kern w:val="44"/>
      <w:sz w:val="44"/>
      <w:szCs w:val="44"/>
    </w:rPr>
  </w:style>
  <w:style w:type="character" w:customStyle="1" w:styleId="3Char">
    <w:name w:val="标题 3 Char"/>
    <w:basedOn w:val="a0"/>
    <w:link w:val="3"/>
    <w:uiPriority w:val="9"/>
    <w:semiHidden/>
    <w:rsid w:val="00C17C61"/>
    <w:rPr>
      <w:rFonts w:ascii="Times New Roman" w:eastAsia="仿宋_GB2312" w:hAnsi="Times New Roman" w:cs="Times New Roman"/>
      <w:b/>
      <w:bCs/>
      <w:sz w:val="32"/>
      <w:szCs w:val="32"/>
    </w:rPr>
  </w:style>
  <w:style w:type="character" w:customStyle="1" w:styleId="10">
    <w:name w:val="标题 1 字符"/>
    <w:link w:val="1"/>
    <w:uiPriority w:val="9"/>
    <w:rsid w:val="00C17C61"/>
    <w:rPr>
      <w:rFonts w:ascii="宋体" w:eastAsia="宋体" w:hAnsi="宋体" w:cs="Times New Roman"/>
      <w:b/>
      <w:bCs/>
      <w:kern w:val="36"/>
      <w:sz w:val="48"/>
      <w:szCs w:val="48"/>
      <w:lang w:val="zh-CN"/>
    </w:rPr>
  </w:style>
  <w:style w:type="character" w:customStyle="1" w:styleId="30">
    <w:name w:val="标题 3 字符"/>
    <w:link w:val="3"/>
    <w:uiPriority w:val="9"/>
    <w:qFormat/>
    <w:rsid w:val="00C17C61"/>
    <w:rPr>
      <w:rFonts w:ascii="宋体" w:eastAsia="宋体" w:hAnsi="宋体" w:cs="Times New Roman"/>
      <w:b/>
      <w:bCs/>
      <w:kern w:val="0"/>
      <w:sz w:val="27"/>
      <w:szCs w:val="27"/>
      <w:lang w:val="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549</Words>
  <Characters>3131</Characters>
  <Application>Microsoft Office Word</Application>
  <DocSecurity>0</DocSecurity>
  <Lines>26</Lines>
  <Paragraphs>7</Paragraphs>
  <ScaleCrop>false</ScaleCrop>
  <Company/>
  <LinksUpToDate>false</LinksUpToDate>
  <CharactersWithSpaces>3673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2019-06-14T06:16:00Z</dcterms:created>
  <dcterms:modified xsi:type="dcterms:W3CDTF">2019-06-14T06:17:00Z</dcterms:modified>
</cp:coreProperties>
</file>