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74B" w:rsidRDefault="002F774B" w:rsidP="002F774B">
      <w:pPr>
        <w:spacing w:line="560" w:lineRule="exact"/>
        <w:rPr>
          <w:rFonts w:ascii="黑体" w:eastAsia="黑体" w:hAnsi="黑体"/>
          <w:kern w:val="0"/>
          <w:szCs w:val="32"/>
        </w:rPr>
      </w:pPr>
      <w:r w:rsidRPr="00EF41D4">
        <w:rPr>
          <w:rFonts w:ascii="黑体" w:eastAsia="黑体" w:hAnsi="黑体" w:hint="eastAsia"/>
          <w:kern w:val="0"/>
          <w:szCs w:val="32"/>
        </w:rPr>
        <w:t>附件</w:t>
      </w:r>
      <w:r w:rsidRPr="00EF41D4">
        <w:rPr>
          <w:rFonts w:ascii="黑体" w:eastAsia="黑体" w:hAnsi="黑体"/>
          <w:kern w:val="0"/>
          <w:szCs w:val="32"/>
        </w:rPr>
        <w:t>1</w:t>
      </w:r>
    </w:p>
    <w:p w:rsidR="002F774B" w:rsidRPr="00EF41D4" w:rsidRDefault="002F774B" w:rsidP="002F774B">
      <w:pPr>
        <w:widowControl/>
        <w:spacing w:line="560" w:lineRule="exact"/>
        <w:rPr>
          <w:rFonts w:ascii="黑体" w:eastAsia="黑体" w:hAnsi="黑体"/>
          <w:kern w:val="0"/>
          <w:szCs w:val="32"/>
        </w:rPr>
      </w:pPr>
    </w:p>
    <w:p w:rsidR="002F774B" w:rsidRDefault="002F774B" w:rsidP="002F774B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D342DF">
        <w:rPr>
          <w:rFonts w:ascii="方正小标宋简体" w:eastAsia="方正小标宋简体" w:hAnsi="Calibri" w:hint="eastAsia"/>
          <w:sz w:val="44"/>
          <w:szCs w:val="44"/>
        </w:rPr>
        <w:t>北京高校优质本科</w:t>
      </w:r>
      <w:r>
        <w:rPr>
          <w:rFonts w:ascii="方正小标宋简体" w:eastAsia="方正小标宋简体" w:hAnsi="Calibri" w:hint="eastAsia"/>
          <w:sz w:val="44"/>
          <w:szCs w:val="44"/>
        </w:rPr>
        <w:t>课程和</w:t>
      </w:r>
      <w:r w:rsidRPr="00D342DF">
        <w:rPr>
          <w:rFonts w:ascii="方正小标宋简体" w:eastAsia="方正小标宋简体" w:hAnsi="Calibri" w:hint="eastAsia"/>
          <w:sz w:val="44"/>
          <w:szCs w:val="44"/>
        </w:rPr>
        <w:t>教材课件</w:t>
      </w:r>
    </w:p>
    <w:p w:rsidR="002F774B" w:rsidRDefault="002F774B" w:rsidP="002F774B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D342DF">
        <w:rPr>
          <w:rFonts w:ascii="方正小标宋简体" w:eastAsia="方正小标宋简体" w:hAnsi="Calibri" w:hint="eastAsia"/>
          <w:sz w:val="44"/>
          <w:szCs w:val="44"/>
        </w:rPr>
        <w:t>一般项目推荐限额表</w:t>
      </w:r>
    </w:p>
    <w:p w:rsidR="002F774B" w:rsidRDefault="002F774B" w:rsidP="002F774B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</w:p>
    <w:tbl>
      <w:tblPr>
        <w:tblW w:w="8267" w:type="dxa"/>
        <w:jc w:val="center"/>
        <w:tblLook w:val="04A0"/>
      </w:tblPr>
      <w:tblGrid>
        <w:gridCol w:w="866"/>
        <w:gridCol w:w="3792"/>
        <w:gridCol w:w="1701"/>
        <w:gridCol w:w="1908"/>
      </w:tblGrid>
      <w:tr w:rsidR="002F774B" w:rsidRPr="00BB3B8F" w:rsidTr="00F074DA">
        <w:trPr>
          <w:trHeight w:val="285"/>
          <w:tblHeader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3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课程限额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教材课件限额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北京外国语大学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北京语言大学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中国传媒大学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国际关系学院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中央音乐学院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中央美术学院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中央戏剧学院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中国政法大学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lastRenderedPageBreak/>
              <w:t>27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北京电子科技学院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北京协和医学院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外交学院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中国人民公安大学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中华女子学院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中国青年政治学院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中国劳动关系学院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中国科学院大学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color w:val="000000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color w:val="000000"/>
                <w:kern w:val="0"/>
                <w:sz w:val="28"/>
                <w:szCs w:val="28"/>
              </w:rPr>
              <w:t>中国社会科学院大学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color w:val="000000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color w:val="000000"/>
                <w:kern w:val="0"/>
                <w:sz w:val="28"/>
                <w:szCs w:val="28"/>
              </w:rPr>
              <w:t>中国消防救灾学院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北方工业大学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北京服装学院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北京印刷学院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北京石油化工学院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首都体育学院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北京第二外国语学院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北京物资学院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首都经济贸易大学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中国音乐学院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中国戏曲学院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北京电影学院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北京舞蹈学院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北京信息科技大学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北京联合大学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北京警察学院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北京城市学院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北京吉利学院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首都师范大学科德学院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北京工商大学嘉华学院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北京邮电大学世纪学院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北京工业大学耿丹学院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2F774B" w:rsidRPr="00BB3B8F" w:rsidTr="00F074DA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67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北京第二外国语学院中瑞酒店管理学院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774B" w:rsidRPr="00BB3B8F" w:rsidRDefault="002F774B" w:rsidP="00F074DA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 w:rsidRPr="00BB3B8F"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</w:tbl>
    <w:p w:rsidR="003E0412" w:rsidRDefault="003E0412"/>
    <w:sectPr w:rsidR="003E0412" w:rsidSect="003E0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774B"/>
    <w:rsid w:val="002F774B"/>
    <w:rsid w:val="003E0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74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2020-06-15T09:32:00Z</dcterms:created>
  <dcterms:modified xsi:type="dcterms:W3CDTF">2020-06-15T09:33:00Z</dcterms:modified>
</cp:coreProperties>
</file>