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0515" w:rsidRDefault="001F0515" w:rsidP="001F0515">
      <w:pPr>
        <w:widowControl/>
        <w:spacing w:line="560" w:lineRule="exact"/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附件3</w:t>
      </w:r>
    </w:p>
    <w:p w:rsidR="001F0515" w:rsidRDefault="001F0515" w:rsidP="001F0515">
      <w:pPr>
        <w:spacing w:line="560" w:lineRule="exact"/>
        <w:rPr>
          <w:rFonts w:ascii="仿宋_GB2312"/>
          <w:szCs w:val="32"/>
        </w:rPr>
      </w:pPr>
    </w:p>
    <w:p w:rsidR="001F0515" w:rsidRDefault="001F0515" w:rsidP="001F0515">
      <w:pPr>
        <w:spacing w:line="56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hint="eastAsia"/>
          <w:sz w:val="36"/>
          <w:szCs w:val="36"/>
        </w:rPr>
        <w:t>全国第六届大学生艺术展演活动</w:t>
      </w:r>
    </w:p>
    <w:p w:rsidR="001F0515" w:rsidRDefault="001F0515" w:rsidP="001F0515">
      <w:pPr>
        <w:spacing w:line="56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>
        <w:rPr>
          <w:rFonts w:ascii="方正小标宋简体" w:eastAsia="方正小标宋简体" w:hAnsi="华文中宋" w:hint="eastAsia"/>
          <w:sz w:val="36"/>
          <w:szCs w:val="36"/>
        </w:rPr>
        <w:t>高校美育改革创新优秀案例的相关要求</w:t>
      </w:r>
    </w:p>
    <w:p w:rsidR="001F0515" w:rsidRDefault="001F0515" w:rsidP="001F0515">
      <w:pPr>
        <w:spacing w:line="560" w:lineRule="exact"/>
        <w:ind w:firstLine="645"/>
        <w:rPr>
          <w:rFonts w:ascii="仿宋_GB2312"/>
          <w:szCs w:val="32"/>
        </w:rPr>
      </w:pP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高校美育改革创新优秀案例是一省份、一校、一院系坚持目标导向和问题导向，在美育改革创新实践中所形成的具有引领性、突破性、示范性的做法、举措和经验。</w:t>
      </w:r>
    </w:p>
    <w:p w:rsidR="001F0515" w:rsidRDefault="001F0515" w:rsidP="001F0515">
      <w:pPr>
        <w:numPr>
          <w:ilvl w:val="0"/>
          <w:numId w:val="1"/>
        </w:numPr>
        <w:spacing w:line="560" w:lineRule="exact"/>
        <w:ind w:firstLine="642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内容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int="eastAsia"/>
          <w:szCs w:val="32"/>
        </w:rPr>
        <w:t>贯彻落实《国务院办公厅关于全面加强和改进学校美育工作的意见》</w:t>
      </w:r>
      <w:r>
        <w:rPr>
          <w:rFonts w:ascii="仿宋_GB2312" w:hAnsi="华文中宋" w:hint="eastAsia"/>
          <w:szCs w:val="32"/>
        </w:rPr>
        <w:t>《教育部关于切实加强新时代高等学校美育工作的意见》</w:t>
      </w:r>
      <w:r>
        <w:rPr>
          <w:rFonts w:ascii="仿宋_GB2312" w:hint="eastAsia"/>
          <w:szCs w:val="32"/>
        </w:rPr>
        <w:t>要求</w:t>
      </w:r>
      <w:r>
        <w:rPr>
          <w:rFonts w:ascii="仿宋_GB2312" w:hAnsi="华文中宋" w:hint="eastAsia"/>
          <w:szCs w:val="32"/>
        </w:rPr>
        <w:t>，重点征集如下几个专题内容的优秀案例。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（一）高校美育教师队伍建设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（二）高校公共艺术课程建设与教学改革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（三）高校专业艺术人才培养模式改革创新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（四）高校艺术师范教育教学改革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（五）高校中华优秀传统文化艺术传承创新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（六）高校学生艺术社团及实践工作坊建设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（七）协同育人机制构建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（八）高校校园文化环境育人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（九）高校美育服务社会路径及实施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（十）高校美育保障机制构建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（十一）高校美育评价体系建设</w:t>
      </w:r>
    </w:p>
    <w:p w:rsidR="001F0515" w:rsidRDefault="001F0515" w:rsidP="001F0515">
      <w:pPr>
        <w:spacing w:line="560" w:lineRule="exact"/>
        <w:ind w:firstLine="642"/>
        <w:rPr>
          <w:rFonts w:ascii="黑体" w:eastAsia="黑体"/>
          <w:szCs w:val="32"/>
        </w:rPr>
      </w:pPr>
      <w:r>
        <w:rPr>
          <w:rFonts w:ascii="黑体" w:eastAsia="黑体" w:hint="eastAsia"/>
          <w:szCs w:val="32"/>
        </w:rPr>
        <w:t>二、原则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bCs/>
          <w:szCs w:val="32"/>
        </w:rPr>
      </w:pPr>
      <w:r w:rsidRPr="00DD2059">
        <w:rPr>
          <w:rFonts w:ascii="楷体_GB2312" w:eastAsia="楷体_GB2312" w:hAnsi="楷体" w:hint="eastAsia"/>
          <w:bCs/>
          <w:szCs w:val="32"/>
        </w:rPr>
        <w:lastRenderedPageBreak/>
        <w:t>（一）真实性。</w:t>
      </w:r>
      <w:r>
        <w:rPr>
          <w:rFonts w:ascii="仿宋_GB2312" w:hAnsi="华文中宋" w:hint="eastAsia"/>
          <w:bCs/>
          <w:szCs w:val="32"/>
        </w:rPr>
        <w:t>因地</w:t>
      </w:r>
      <w:proofErr w:type="gramStart"/>
      <w:r>
        <w:rPr>
          <w:rFonts w:ascii="仿宋_GB2312" w:hAnsi="华文中宋" w:hint="eastAsia"/>
          <w:bCs/>
          <w:szCs w:val="32"/>
        </w:rPr>
        <w:t>因校制宜</w:t>
      </w:r>
      <w:proofErr w:type="gramEnd"/>
      <w:r>
        <w:rPr>
          <w:rFonts w:ascii="仿宋_GB2312" w:hAnsi="华文中宋" w:hint="eastAsia"/>
          <w:bCs/>
          <w:szCs w:val="32"/>
        </w:rPr>
        <w:t>、从实际出发，充分体现时代要求和人民需求，禁止虚构、杜撰和抄袭。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bCs/>
          <w:szCs w:val="32"/>
        </w:rPr>
      </w:pPr>
      <w:r w:rsidRPr="00DD2059">
        <w:rPr>
          <w:rFonts w:ascii="楷体_GB2312" w:eastAsia="楷体_GB2312" w:hAnsi="楷体" w:hint="eastAsia"/>
          <w:bCs/>
          <w:szCs w:val="32"/>
        </w:rPr>
        <w:t>（二）创新性。</w:t>
      </w:r>
      <w:r>
        <w:rPr>
          <w:rFonts w:ascii="仿宋_GB2312" w:hAnsi="华文中宋" w:hint="eastAsia"/>
          <w:bCs/>
          <w:szCs w:val="32"/>
        </w:rPr>
        <w:t>以体制机制创新为突破口，为推进高校美育改革发展进行积极探索，方法上有创新，措施上有亮点。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bCs/>
          <w:szCs w:val="32"/>
        </w:rPr>
      </w:pPr>
      <w:r w:rsidRPr="00DD2059">
        <w:rPr>
          <w:rFonts w:ascii="楷体_GB2312" w:eastAsia="楷体_GB2312" w:hAnsi="楷体" w:hint="eastAsia"/>
          <w:bCs/>
          <w:szCs w:val="32"/>
        </w:rPr>
        <w:t>（三）实效性。</w:t>
      </w:r>
      <w:r>
        <w:rPr>
          <w:rFonts w:ascii="仿宋_GB2312" w:hAnsi="华文中宋" w:hint="eastAsia"/>
          <w:bCs/>
          <w:szCs w:val="32"/>
        </w:rPr>
        <w:t>对高校美育改革发展具有明显的推进作用，取得积极、良好的效果，得到广泛关注和认可。</w:t>
      </w:r>
    </w:p>
    <w:p w:rsidR="001F0515" w:rsidRDefault="001F0515" w:rsidP="001F0515">
      <w:pPr>
        <w:widowControl/>
        <w:spacing w:line="560" w:lineRule="exact"/>
        <w:ind w:firstLineChars="200" w:firstLine="640"/>
        <w:rPr>
          <w:rFonts w:ascii="仿宋_GB2312" w:hAnsi="华文中宋"/>
          <w:szCs w:val="32"/>
        </w:rPr>
      </w:pPr>
      <w:r w:rsidRPr="00DD2059">
        <w:rPr>
          <w:rFonts w:ascii="楷体_GB2312" w:eastAsia="楷体_GB2312" w:hAnsi="楷体" w:hint="eastAsia"/>
          <w:bCs/>
          <w:szCs w:val="32"/>
        </w:rPr>
        <w:t>（四）典型性。</w:t>
      </w:r>
      <w:r>
        <w:rPr>
          <w:rFonts w:ascii="仿宋_GB2312" w:hAnsi="华文中宋" w:hint="eastAsia"/>
          <w:szCs w:val="32"/>
        </w:rPr>
        <w:t>具有一定的代表性，对其他地区、学校具有借鉴意义和应用价值。</w:t>
      </w:r>
    </w:p>
    <w:p w:rsidR="001F0515" w:rsidRDefault="001F0515" w:rsidP="001F0515">
      <w:pPr>
        <w:spacing w:line="560" w:lineRule="exact"/>
        <w:ind w:firstLine="642"/>
        <w:rPr>
          <w:rFonts w:ascii="仿宋_GB2312"/>
          <w:bCs/>
          <w:szCs w:val="32"/>
        </w:rPr>
      </w:pPr>
      <w:r>
        <w:rPr>
          <w:rFonts w:ascii="黑体" w:eastAsia="黑体" w:hint="eastAsia"/>
          <w:szCs w:val="32"/>
        </w:rPr>
        <w:t>三、报送</w:t>
      </w:r>
    </w:p>
    <w:p w:rsidR="001F0515" w:rsidRPr="00DD2059" w:rsidRDefault="001F0515" w:rsidP="001F0515">
      <w:pPr>
        <w:pStyle w:val="HTML"/>
        <w:spacing w:line="560" w:lineRule="exact"/>
        <w:ind w:firstLineChars="200" w:firstLine="640"/>
        <w:rPr>
          <w:rFonts w:ascii="楷体_GB2312" w:eastAsia="楷体_GB2312" w:hAnsi="楷体"/>
          <w:bCs/>
          <w:sz w:val="32"/>
          <w:szCs w:val="32"/>
        </w:rPr>
      </w:pPr>
      <w:r w:rsidRPr="00DD2059">
        <w:rPr>
          <w:rFonts w:ascii="楷体_GB2312" w:eastAsia="楷体_GB2312" w:hAnsi="楷体" w:hint="eastAsia"/>
          <w:bCs/>
          <w:sz w:val="32"/>
          <w:szCs w:val="32"/>
        </w:rPr>
        <w:t>（一）内容要求</w:t>
      </w:r>
    </w:p>
    <w:p w:rsidR="001F0515" w:rsidRDefault="001F0515" w:rsidP="001F0515">
      <w:pPr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案例一般应包括背景、做法、成效、探讨等要素。</w:t>
      </w:r>
      <w:proofErr w:type="gramStart"/>
      <w:r>
        <w:rPr>
          <w:rFonts w:ascii="仿宋_GB2312" w:hAnsi="华文中宋" w:hint="eastAsia"/>
          <w:szCs w:val="32"/>
        </w:rPr>
        <w:t>应主题</w:t>
      </w:r>
      <w:proofErr w:type="gramEnd"/>
      <w:r>
        <w:rPr>
          <w:rFonts w:ascii="仿宋_GB2312" w:hAnsi="华文中宋" w:hint="eastAsia"/>
          <w:szCs w:val="32"/>
        </w:rPr>
        <w:t>突出、层次分明、特色鲜明、资料翔实、语言生动，富有感染力。案例摘要300字左右，正文不超过5000字。</w:t>
      </w:r>
    </w:p>
    <w:p w:rsidR="001F0515" w:rsidRPr="00DD2059" w:rsidRDefault="001F0515" w:rsidP="001F0515">
      <w:pPr>
        <w:pStyle w:val="HTML"/>
        <w:spacing w:line="560" w:lineRule="exact"/>
        <w:ind w:firstLineChars="200" w:firstLine="640"/>
        <w:rPr>
          <w:rFonts w:ascii="楷体_GB2312" w:eastAsia="楷体_GB2312" w:hAnsi="楷体"/>
          <w:bCs/>
          <w:sz w:val="32"/>
          <w:szCs w:val="32"/>
        </w:rPr>
      </w:pPr>
      <w:r w:rsidRPr="00DD2059">
        <w:rPr>
          <w:rFonts w:ascii="楷体_GB2312" w:eastAsia="楷体_GB2312" w:hAnsi="楷体" w:hint="eastAsia"/>
          <w:bCs/>
          <w:sz w:val="32"/>
          <w:szCs w:val="32"/>
        </w:rPr>
        <w:t>（二）格式要求</w:t>
      </w:r>
    </w:p>
    <w:p w:rsidR="001F0515" w:rsidRDefault="001F0515" w:rsidP="001F0515">
      <w:pPr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1.A4纸张，上边距3.8厘米，下边距3.2厘米，左边距3.5厘米，右边距2.5厘米。</w:t>
      </w:r>
    </w:p>
    <w:p w:rsidR="001F0515" w:rsidRDefault="001F0515" w:rsidP="001F0515">
      <w:pPr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2.正文主标题居中排，使用华文中宋二号字。主标题的段后距设为0.5行。副标题另起一行，使用破折号加宋体小二号字如：“——******”。</w:t>
      </w:r>
    </w:p>
    <w:p w:rsidR="001F0515" w:rsidRDefault="001F0515" w:rsidP="001F0515">
      <w:pPr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3.正文一级标题使用黑体三号字，序号使用汉字加顿号如：“一、”。二级标题使用楷体三号字，序号使用汉字加括号如：“（一）”。三级标题使用仿宋三号字，序号使用三号Times New Roman字体的阿拉伯数字加点如：“1.”。</w:t>
      </w:r>
    </w:p>
    <w:p w:rsidR="001F0515" w:rsidRDefault="001F0515" w:rsidP="001F0515">
      <w:pPr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4.正文使用仿宋三号字，首行缩进两字符，行距设置为</w:t>
      </w:r>
      <w:r>
        <w:rPr>
          <w:rFonts w:ascii="仿宋_GB2312" w:hAnsi="华文中宋" w:hint="eastAsia"/>
          <w:szCs w:val="32"/>
        </w:rPr>
        <w:lastRenderedPageBreak/>
        <w:t>1.5倍。</w:t>
      </w:r>
      <w:proofErr w:type="gramStart"/>
      <w:r>
        <w:rPr>
          <w:rFonts w:ascii="仿宋_GB2312" w:hAnsi="华文中宋" w:hint="eastAsia"/>
          <w:szCs w:val="32"/>
        </w:rPr>
        <w:t>正文须配</w:t>
      </w:r>
      <w:proofErr w:type="gramEnd"/>
      <w:r>
        <w:rPr>
          <w:rFonts w:ascii="仿宋_GB2312" w:hAnsi="华文中宋" w:hint="eastAsia"/>
          <w:szCs w:val="32"/>
        </w:rPr>
        <w:t>5—10幅插图，图片下方附50字以内说明，须注明拍摄者。</w:t>
      </w:r>
    </w:p>
    <w:p w:rsidR="001F0515" w:rsidRPr="00DD2059" w:rsidRDefault="001F0515" w:rsidP="001F0515">
      <w:pPr>
        <w:pStyle w:val="HTML"/>
        <w:spacing w:line="560" w:lineRule="exact"/>
        <w:ind w:firstLineChars="200" w:firstLine="640"/>
        <w:rPr>
          <w:rFonts w:ascii="楷体_GB2312" w:eastAsia="楷体_GB2312" w:hAnsi="楷体"/>
          <w:bCs/>
          <w:sz w:val="32"/>
          <w:szCs w:val="32"/>
        </w:rPr>
      </w:pPr>
      <w:r w:rsidRPr="00DD2059">
        <w:rPr>
          <w:rFonts w:ascii="楷体_GB2312" w:eastAsia="楷体_GB2312" w:hAnsi="楷体" w:hint="eastAsia"/>
          <w:bCs/>
          <w:sz w:val="32"/>
          <w:szCs w:val="32"/>
        </w:rPr>
        <w:t>（三）报送方式</w:t>
      </w:r>
    </w:p>
    <w:p w:rsidR="001F0515" w:rsidRDefault="001F0515" w:rsidP="001F0515">
      <w:pPr>
        <w:pStyle w:val="HTML"/>
        <w:spacing w:line="560" w:lineRule="exact"/>
        <w:ind w:firstLineChars="200" w:firstLine="640"/>
        <w:rPr>
          <w:rFonts w:ascii="仿宋_GB2312" w:eastAsia="仿宋_GB2312" w:hAnsi="华文中宋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1.每校可推荐报送5篇案例参加遴选。</w:t>
      </w:r>
    </w:p>
    <w:p w:rsidR="001F0515" w:rsidRDefault="001F0515" w:rsidP="001F0515">
      <w:pPr>
        <w:pStyle w:val="HTML"/>
        <w:spacing w:line="560" w:lineRule="exact"/>
        <w:ind w:firstLineChars="200" w:firstLine="640"/>
        <w:rPr>
          <w:rFonts w:ascii="仿宋_GB2312" w:eastAsia="仿宋_GB2312" w:hAnsi="华文中宋"/>
          <w:color w:val="0000FF"/>
          <w:sz w:val="32"/>
          <w:szCs w:val="32"/>
        </w:rPr>
      </w:pPr>
      <w:r>
        <w:rPr>
          <w:rFonts w:ascii="仿宋_GB2312" w:eastAsia="仿宋_GB2312" w:hAnsi="华文中宋" w:hint="eastAsia"/>
          <w:sz w:val="32"/>
          <w:szCs w:val="32"/>
        </w:rPr>
        <w:t>2.组委会评选出一、二、三等奖和优秀奖，举办优秀案例报告会，并从获一等奖的案例中遴选10篇报送全国展演组委会参评。</w:t>
      </w:r>
    </w:p>
    <w:p w:rsidR="001F0515" w:rsidRDefault="001F0515" w:rsidP="001F0515">
      <w:pPr>
        <w:spacing w:line="560" w:lineRule="exact"/>
        <w:ind w:firstLineChars="200" w:firstLine="640"/>
        <w:rPr>
          <w:rFonts w:ascii="仿宋_GB2312" w:hAnsi="华文中宋"/>
          <w:szCs w:val="32"/>
        </w:rPr>
      </w:pPr>
      <w:r>
        <w:rPr>
          <w:rFonts w:ascii="仿宋_GB2312" w:hAnsi="华文中宋" w:hint="eastAsia"/>
          <w:szCs w:val="32"/>
        </w:rPr>
        <w:t>3.案例报送方式另行通知。</w:t>
      </w:r>
    </w:p>
    <w:p w:rsidR="004A0693" w:rsidRPr="001F0515" w:rsidRDefault="004A0693"/>
    <w:sectPr w:rsidR="004A0693" w:rsidRPr="001F0515" w:rsidSect="004A06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A3C4B0"/>
    <w:multiLevelType w:val="singleLevel"/>
    <w:tmpl w:val="59A3C4B0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0515"/>
    <w:rsid w:val="001F0515"/>
    <w:rsid w:val="004A06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0515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TMLChar">
    <w:name w:val="HTML 预设格式 Char"/>
    <w:link w:val="HTML"/>
    <w:uiPriority w:val="99"/>
    <w:qFormat/>
    <w:locked/>
    <w:rsid w:val="001F0515"/>
    <w:rPr>
      <w:rFonts w:ascii="黑体" w:eastAsia="黑体" w:hAnsi="Courier New" w:cs="Courier New"/>
    </w:rPr>
  </w:style>
  <w:style w:type="paragraph" w:styleId="HTML">
    <w:name w:val="HTML Preformatted"/>
    <w:basedOn w:val="a"/>
    <w:link w:val="HTMLChar"/>
    <w:uiPriority w:val="99"/>
    <w:qFormat/>
    <w:rsid w:val="001F051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 w:cs="Courier New"/>
      <w:sz w:val="21"/>
      <w:szCs w:val="22"/>
    </w:rPr>
  </w:style>
  <w:style w:type="character" w:customStyle="1" w:styleId="HTMLChar1">
    <w:name w:val="HTML 预设格式 Char1"/>
    <w:basedOn w:val="a0"/>
    <w:link w:val="HTML"/>
    <w:uiPriority w:val="99"/>
    <w:semiHidden/>
    <w:rsid w:val="001F0515"/>
    <w:rPr>
      <w:rFonts w:ascii="Courier New" w:eastAsia="仿宋_GB2312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2020-10-21T03:53:00Z</dcterms:created>
  <dcterms:modified xsi:type="dcterms:W3CDTF">2020-10-21T03:54:00Z</dcterms:modified>
</cp:coreProperties>
</file>