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993" w:rsidRDefault="002D7993" w:rsidP="002D7993">
      <w:pPr>
        <w:spacing w:line="560" w:lineRule="exact"/>
        <w:jc w:val="left"/>
        <w:rPr>
          <w:rFonts w:ascii="黑体" w:eastAsia="黑体" w:hAnsi="黑体" w:cs="仿宋_GB2312"/>
          <w:bCs/>
          <w:sz w:val="32"/>
          <w:szCs w:val="32"/>
          <w:lang/>
        </w:rPr>
      </w:pPr>
      <w:r>
        <w:rPr>
          <w:rFonts w:ascii="黑体" w:eastAsia="黑体" w:hAnsi="黑体" w:cs="仿宋_GB2312" w:hint="eastAsia"/>
          <w:bCs/>
          <w:sz w:val="32"/>
          <w:szCs w:val="32"/>
          <w:lang/>
        </w:rPr>
        <w:t>附件</w:t>
      </w:r>
      <w:r>
        <w:rPr>
          <w:rFonts w:ascii="黑体" w:eastAsia="黑体" w:hAnsi="黑体" w:cs="仿宋_GB2312"/>
          <w:bCs/>
          <w:sz w:val="32"/>
          <w:szCs w:val="32"/>
          <w:lang/>
        </w:rPr>
        <w:t>3</w:t>
      </w:r>
    </w:p>
    <w:p w:rsidR="002D7993" w:rsidRDefault="002D7993" w:rsidP="002D7993">
      <w:pPr>
        <w:spacing w:line="560" w:lineRule="exact"/>
        <w:jc w:val="left"/>
        <w:rPr>
          <w:rFonts w:ascii="黑体" w:eastAsia="黑体" w:hAnsi="黑体" w:cs="仿宋_GB2312"/>
          <w:bCs/>
          <w:sz w:val="32"/>
          <w:szCs w:val="32"/>
          <w:lang/>
        </w:rPr>
      </w:pPr>
    </w:p>
    <w:p w:rsidR="002D7993" w:rsidRPr="00353428" w:rsidRDefault="002D7993" w:rsidP="002D7993">
      <w:pPr>
        <w:adjustRightInd w:val="0"/>
        <w:snapToGrid w:val="0"/>
        <w:spacing w:line="560" w:lineRule="exact"/>
        <w:jc w:val="center"/>
        <w:rPr>
          <w:rFonts w:eastAsia="方正小标宋简体" w:cs="方正小标宋简体"/>
          <w:sz w:val="40"/>
          <w:szCs w:val="36"/>
        </w:rPr>
      </w:pPr>
      <w:r w:rsidRPr="00353428">
        <w:rPr>
          <w:rFonts w:eastAsia="方正小标宋简体" w:cs="方正小标宋简体" w:hint="eastAsia"/>
          <w:sz w:val="40"/>
          <w:szCs w:val="36"/>
        </w:rPr>
        <w:t>各区送课进校及教师培训活动说明</w:t>
      </w:r>
    </w:p>
    <w:p w:rsidR="002D7993" w:rsidRDefault="002D7993" w:rsidP="002D7993">
      <w:pPr>
        <w:spacing w:line="560" w:lineRule="exact"/>
        <w:ind w:firstLineChars="200" w:firstLine="640"/>
        <w:jc w:val="left"/>
        <w:rPr>
          <w:rFonts w:cs="仿宋_GB2312"/>
          <w:sz w:val="32"/>
          <w:szCs w:val="32"/>
        </w:rPr>
      </w:pPr>
    </w:p>
    <w:p w:rsidR="002D7993" w:rsidRDefault="002D7993" w:rsidP="002D7993">
      <w:pPr>
        <w:pStyle w:val="A4"/>
        <w:spacing w:line="560" w:lineRule="exact"/>
        <w:ind w:firstLineChars="200" w:firstLine="640"/>
        <w:rPr>
          <w:rStyle w:val="a3"/>
          <w:rFonts w:ascii="仿宋_GB2312" w:eastAsia="仿宋_GB2312" w:hAnsi="仿宋_GB2312" w:cs="仿宋_GB2312"/>
          <w:color w:val="auto"/>
          <w:sz w:val="32"/>
          <w:szCs w:val="32"/>
          <w:lang w:val="zh-TW"/>
        </w:rPr>
      </w:pP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为提升学生语言能力，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各区语委办会同教研部门至少安排一次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针对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全区语文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及语言活动负责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教师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的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培训活动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</w:rPr>
        <w:t>(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可与其他相关活动合并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</w:rPr>
        <w:t>开展)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，提升教师的辩论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eastAsia="zh-TW"/>
        </w:rPr>
        <w:t>、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演讲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指导能力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。课程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可自行安排，也可联系语委办或北京语言文化建设促进会统筹提供。本次统一培训内容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为北京市语委语言能力提升课题专项成果，将根据各区上报的教师培训时间，统筹安排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</w:rPr>
        <w:t>，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时长约两小时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。</w:t>
      </w:r>
    </w:p>
    <w:p w:rsidR="002D7993" w:rsidRDefault="002D7993" w:rsidP="002D7993">
      <w:pPr>
        <w:pStyle w:val="A4"/>
        <w:spacing w:line="560" w:lineRule="exact"/>
        <w:ind w:firstLineChars="200" w:firstLine="640"/>
        <w:rPr>
          <w:rStyle w:val="a3"/>
          <w:rFonts w:ascii="仿宋_GB2312" w:eastAsia="仿宋_GB2312" w:hAnsi="仿宋_GB2312" w:cs="仿宋_GB2312"/>
          <w:color w:val="auto"/>
          <w:sz w:val="32"/>
          <w:szCs w:val="32"/>
          <w:lang w:val="zh-TW" w:eastAsia="zh-TW"/>
        </w:rPr>
      </w:pP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各区需要提升学生语言能力的学校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，可向区语委办申请语言能力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示范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课程进学校的支持。课程由“北京市中小学生语言能力提升专项”课题组成员北京语言文化建设促进会免费提供，面向小学和中学学生，内容涵盖演讲与口才，辩论基础</w:t>
      </w:r>
      <w:r>
        <w:rPr>
          <w:rStyle w:val="a3"/>
          <w:rFonts w:ascii="仿宋_GB2312" w:eastAsia="仿宋_GB2312" w:hAnsi="仿宋_GB2312" w:cs="仿宋_GB2312"/>
          <w:color w:val="auto"/>
          <w:sz w:val="32"/>
          <w:szCs w:val="32"/>
        </w:rPr>
        <w:t>。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示范课程每区支持学校不超过三所</w:t>
      </w:r>
      <w:r>
        <w:rPr>
          <w:rStyle w:val="a3"/>
          <w:rFonts w:ascii="仿宋_GB2312" w:eastAsia="仿宋_GB2312" w:hAnsi="仿宋_GB2312" w:cs="仿宋_GB2312"/>
          <w:color w:val="auto"/>
          <w:sz w:val="32"/>
          <w:szCs w:val="32"/>
          <w:lang/>
        </w:rPr>
        <w:t>，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本年度优先满足小学需求</w:t>
      </w:r>
      <w:r>
        <w:rPr>
          <w:rStyle w:val="a3"/>
          <w:rFonts w:ascii="仿宋_GB2312" w:eastAsia="仿宋_GB2312" w:hAnsi="仿宋_GB2312" w:cs="仿宋_GB2312"/>
          <w:color w:val="auto"/>
          <w:sz w:val="32"/>
          <w:szCs w:val="32"/>
          <w:lang/>
        </w:rPr>
        <w:t>。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每所学校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/>
        </w:rPr>
        <w:t>每周或每两周一次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</w:rPr>
        <w:t>，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共</w:t>
      </w:r>
      <w:r>
        <w:rPr>
          <w:rStyle w:val="a3"/>
          <w:rFonts w:ascii="仿宋_GB2312" w:eastAsia="仿宋_GB2312" w:hAnsi="仿宋_GB2312" w:cs="仿宋_GB2312"/>
          <w:color w:val="auto"/>
          <w:sz w:val="32"/>
          <w:szCs w:val="32"/>
          <w:lang/>
        </w:rPr>
        <w:t>10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次</w:t>
      </w:r>
      <w:r>
        <w:rPr>
          <w:rStyle w:val="a3"/>
          <w:rFonts w:ascii="仿宋_GB2312" w:eastAsia="仿宋_GB2312" w:hAnsi="仿宋_GB2312" w:cs="仿宋_GB2312"/>
          <w:color w:val="auto"/>
          <w:sz w:val="32"/>
          <w:szCs w:val="32"/>
          <w:lang/>
        </w:rPr>
        <w:t>，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</w:rPr>
        <w:t>单次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时长60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</w:rPr>
        <w:t>—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90分钟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。</w:t>
      </w:r>
    </w:p>
    <w:p w:rsidR="002D7993" w:rsidRDefault="002D7993" w:rsidP="002D7993">
      <w:pPr>
        <w:pStyle w:val="A4"/>
        <w:spacing w:line="560" w:lineRule="exact"/>
        <w:ind w:firstLineChars="200" w:firstLine="640"/>
        <w:rPr>
          <w:rStyle w:val="a3"/>
          <w:rFonts w:ascii="仿宋" w:eastAsia="仿宋" w:hAnsi="仿宋" w:cs="仿宋"/>
          <w:color w:val="auto"/>
          <w:sz w:val="32"/>
          <w:szCs w:val="32"/>
          <w:lang w:eastAsia="zh-TW"/>
        </w:rPr>
      </w:pP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各区于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eastAsia="zh-TW"/>
        </w:rPr>
        <w:t>10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月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eastAsia="zh-TW"/>
        </w:rPr>
        <w:t>15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日前，将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申请表（见附件6）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val="zh-TW" w:eastAsia="zh-TW"/>
        </w:rPr>
        <w:t>发送至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  <w:shd w:val="clear" w:color="auto" w:fill="FFFFFF"/>
          <w:lang w:eastAsia="zh-TW"/>
        </w:rPr>
        <w:t>yuyannenglitisheng@163.com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eastAsia="zh-TW"/>
        </w:rPr>
        <w:t>，由市语委办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/>
        </w:rPr>
        <w:t>按照提交先后顺序</w:t>
      </w:r>
      <w:r>
        <w:rPr>
          <w:rStyle w:val="a3"/>
          <w:rFonts w:ascii="仿宋_GB2312" w:eastAsia="仿宋_GB2312" w:hAnsi="仿宋_GB2312" w:cs="仿宋_GB2312" w:hint="eastAsia"/>
          <w:color w:val="auto"/>
          <w:sz w:val="32"/>
          <w:szCs w:val="32"/>
          <w:lang w:eastAsia="zh-TW"/>
        </w:rPr>
        <w:t>统筹安排。</w:t>
      </w:r>
    </w:p>
    <w:p w:rsidR="00D67E44" w:rsidRPr="002D7993" w:rsidRDefault="00D67E44">
      <w:pPr>
        <w:rPr>
          <w:lang w:eastAsia="zh-TW"/>
        </w:rPr>
      </w:pPr>
    </w:p>
    <w:sectPr w:rsidR="00D67E44" w:rsidRPr="002D7993" w:rsidSect="00D67E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7993"/>
    <w:rsid w:val="002D7993"/>
    <w:rsid w:val="00D6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9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无"/>
    <w:qFormat/>
    <w:rsid w:val="002D7993"/>
  </w:style>
  <w:style w:type="paragraph" w:customStyle="1" w:styleId="A4">
    <w:name w:val="正文 A"/>
    <w:qFormat/>
    <w:rsid w:val="002D7993"/>
    <w:pPr>
      <w:widowControl w:val="0"/>
      <w:jc w:val="both"/>
    </w:pPr>
    <w:rPr>
      <w:rFonts w:ascii="Calibri" w:eastAsia="Calibri" w:hAnsi="Calibri" w:cs="Calibri"/>
      <w:color w:val="00000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2021-09-28T07:16:00Z</dcterms:created>
  <dcterms:modified xsi:type="dcterms:W3CDTF">2021-09-28T07:17:00Z</dcterms:modified>
</cp:coreProperties>
</file>